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050A76" w:rsidRDefault="00E13E6B" w:rsidP="00531D1E">
      <w:pPr>
        <w:ind w:left="2835" w:right="1843" w:hanging="992"/>
        <w:jc w:val="both"/>
        <w:rPr>
          <w:rFonts w:ascii="Tahoma" w:hAnsi="Tahoma" w:cs="Tahoma"/>
          <w:i/>
          <w:sz w:val="16"/>
          <w:szCs w:val="16"/>
        </w:rPr>
      </w:pPr>
      <w:r w:rsidRPr="00050A76">
        <w:rPr>
          <w:rFonts w:ascii="Tahoma" w:hAnsi="Tahoma" w:cs="Tahoma"/>
          <w:b/>
          <w:i/>
          <w:sz w:val="16"/>
          <w:szCs w:val="16"/>
        </w:rPr>
        <w:t xml:space="preserve">Sumilla: </w:t>
      </w:r>
      <w:r w:rsidR="005E6E6D" w:rsidRPr="00050A76">
        <w:rPr>
          <w:rFonts w:ascii="Tahoma" w:hAnsi="Tahoma" w:cs="Tahoma"/>
          <w:b/>
          <w:i/>
          <w:sz w:val="16"/>
          <w:szCs w:val="16"/>
        </w:rPr>
        <w:t xml:space="preserve">   </w:t>
      </w:r>
      <w:r w:rsidR="00076C20" w:rsidRPr="00050A76">
        <w:rPr>
          <w:rFonts w:ascii="Tahoma" w:hAnsi="Tahoma" w:cs="Tahoma"/>
          <w:b/>
          <w:i/>
          <w:sz w:val="16"/>
          <w:szCs w:val="16"/>
        </w:rPr>
        <w:t xml:space="preserve">  </w:t>
      </w:r>
      <w:r w:rsidR="00635F2E" w:rsidRPr="00050A76">
        <w:rPr>
          <w:rFonts w:ascii="Tahoma" w:hAnsi="Tahoma" w:cs="Tahoma"/>
          <w:b/>
          <w:i/>
          <w:sz w:val="16"/>
          <w:szCs w:val="16"/>
        </w:rPr>
        <w:t>“</w:t>
      </w:r>
      <w:r w:rsidR="00FF6B17" w:rsidRPr="00050A76">
        <w:rPr>
          <w:rFonts w:ascii="Tahoma" w:hAnsi="Tahoma" w:cs="Tahoma"/>
          <w:i/>
          <w:sz w:val="16"/>
          <w:szCs w:val="16"/>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sidRPr="00050A76">
        <w:rPr>
          <w:rFonts w:ascii="Tahoma" w:hAnsi="Tahoma" w:cs="Tahoma"/>
          <w:i/>
          <w:sz w:val="16"/>
          <w:szCs w:val="16"/>
        </w:rPr>
        <w:t>ausal atribuible al Contratista</w:t>
      </w:r>
      <w:r w:rsidR="00635F2E" w:rsidRPr="00050A76">
        <w:rPr>
          <w:rFonts w:ascii="Tahoma" w:hAnsi="Tahoma" w:cs="Tahoma"/>
          <w:i/>
          <w:sz w:val="16"/>
          <w:szCs w:val="16"/>
        </w:rPr>
        <w:t>”.</w:t>
      </w:r>
    </w:p>
    <w:p w:rsidR="00E13E6B" w:rsidRPr="00050A76" w:rsidRDefault="00E13E6B" w:rsidP="00E13E6B">
      <w:pPr>
        <w:ind w:left="2268" w:right="1843"/>
        <w:jc w:val="both"/>
        <w:rPr>
          <w:rFonts w:ascii="Tahoma" w:hAnsi="Tahoma" w:cs="Tahoma"/>
          <w:b/>
          <w:i/>
          <w:sz w:val="20"/>
          <w:szCs w:val="20"/>
          <w:highlight w:val="yellow"/>
        </w:rPr>
      </w:pPr>
    </w:p>
    <w:p w:rsidR="00E13E6B" w:rsidRPr="00050A76" w:rsidRDefault="00E13E6B" w:rsidP="00E13E6B">
      <w:pPr>
        <w:pStyle w:val="Textoindependiente3"/>
        <w:ind w:left="4956" w:firstLine="708"/>
        <w:jc w:val="both"/>
        <w:rPr>
          <w:rFonts w:ascii="Tahoma" w:hAnsi="Tahoma" w:cs="Tahoma"/>
        </w:rPr>
      </w:pPr>
      <w:r w:rsidRPr="00050A76">
        <w:rPr>
          <w:rFonts w:ascii="Tahoma" w:hAnsi="Tahoma" w:cs="Tahoma"/>
        </w:rPr>
        <w:t xml:space="preserve">Lima, </w:t>
      </w:r>
      <w:r w:rsidR="00BA3912">
        <w:rPr>
          <w:rFonts w:ascii="Tahoma" w:hAnsi="Tahoma" w:cs="Tahoma"/>
        </w:rPr>
        <w:t>06 de Julio de 2011</w:t>
      </w:r>
    </w:p>
    <w:p w:rsidR="00E13E6B" w:rsidRPr="00050A76" w:rsidRDefault="00E13E6B" w:rsidP="00E13E6B">
      <w:pPr>
        <w:pStyle w:val="Textoindependiente3"/>
        <w:jc w:val="both"/>
        <w:rPr>
          <w:rFonts w:ascii="Tahoma" w:hAnsi="Tahoma" w:cs="Tahoma"/>
          <w:b w:val="0"/>
          <w:lang w:val="es-ES"/>
        </w:rPr>
      </w:pPr>
    </w:p>
    <w:p w:rsidR="00E13E6B" w:rsidRPr="00050A76" w:rsidRDefault="00E13E6B" w:rsidP="00E13E6B">
      <w:pPr>
        <w:ind w:firstLine="708"/>
        <w:jc w:val="both"/>
        <w:rPr>
          <w:rFonts w:ascii="Tahoma" w:hAnsi="Tahoma" w:cs="Tahoma"/>
          <w:sz w:val="20"/>
          <w:szCs w:val="20"/>
        </w:rPr>
      </w:pPr>
      <w:r w:rsidRPr="00050A76">
        <w:rPr>
          <w:rFonts w:ascii="Tahoma" w:hAnsi="Tahoma" w:cs="Tahoma"/>
          <w:b/>
          <w:sz w:val="20"/>
          <w:szCs w:val="20"/>
        </w:rPr>
        <w:t>VISTO,</w:t>
      </w:r>
      <w:r w:rsidRPr="00050A76">
        <w:rPr>
          <w:rFonts w:ascii="Tahoma" w:hAnsi="Tahoma" w:cs="Tahoma"/>
          <w:sz w:val="20"/>
          <w:szCs w:val="20"/>
        </w:rPr>
        <w:t xml:space="preserve"> en sesión de fecha </w:t>
      </w:r>
      <w:r w:rsidR="00050A76">
        <w:rPr>
          <w:rFonts w:ascii="Tahoma" w:hAnsi="Tahoma" w:cs="Tahoma"/>
          <w:sz w:val="20"/>
          <w:szCs w:val="20"/>
        </w:rPr>
        <w:t>06 de julio</w:t>
      </w:r>
      <w:r w:rsidR="00D43251" w:rsidRPr="00050A76">
        <w:rPr>
          <w:rFonts w:ascii="Tahoma" w:hAnsi="Tahoma" w:cs="Tahoma"/>
          <w:sz w:val="20"/>
          <w:szCs w:val="20"/>
        </w:rPr>
        <w:t xml:space="preserve"> </w:t>
      </w:r>
      <w:r w:rsidR="00531D1E" w:rsidRPr="00050A76">
        <w:rPr>
          <w:rFonts w:ascii="Tahoma" w:hAnsi="Tahoma" w:cs="Tahoma"/>
          <w:sz w:val="20"/>
          <w:szCs w:val="20"/>
        </w:rPr>
        <w:t>de 2011</w:t>
      </w:r>
      <w:r w:rsidRPr="00050A76">
        <w:rPr>
          <w:rFonts w:ascii="Tahoma" w:hAnsi="Tahoma" w:cs="Tahoma"/>
          <w:sz w:val="20"/>
          <w:szCs w:val="20"/>
        </w:rPr>
        <w:t xml:space="preserve"> de la </w:t>
      </w:r>
      <w:r w:rsidR="001776B6" w:rsidRPr="00050A76">
        <w:rPr>
          <w:rFonts w:ascii="Tahoma" w:hAnsi="Tahoma" w:cs="Tahoma"/>
          <w:sz w:val="20"/>
          <w:szCs w:val="20"/>
        </w:rPr>
        <w:t>Primera</w:t>
      </w:r>
      <w:r w:rsidRPr="00050A76">
        <w:rPr>
          <w:rFonts w:ascii="Tahoma" w:hAnsi="Tahoma" w:cs="Tahoma"/>
          <w:sz w:val="20"/>
          <w:szCs w:val="20"/>
        </w:rPr>
        <w:t xml:space="preserve"> Sala del Tribunal de Contrataciones del Estado el Expediente № </w:t>
      </w:r>
      <w:r w:rsidR="00050A76">
        <w:rPr>
          <w:rFonts w:ascii="Tahoma" w:hAnsi="Tahoma" w:cs="Tahoma"/>
          <w:sz w:val="20"/>
          <w:szCs w:val="20"/>
        </w:rPr>
        <w:t>872</w:t>
      </w:r>
      <w:r w:rsidR="00531D1E" w:rsidRPr="00050A76">
        <w:rPr>
          <w:rFonts w:ascii="Tahoma" w:hAnsi="Tahoma" w:cs="Tahoma"/>
          <w:sz w:val="20"/>
          <w:szCs w:val="20"/>
        </w:rPr>
        <w:t>/20</w:t>
      </w:r>
      <w:r w:rsidR="00222218" w:rsidRPr="00050A76">
        <w:rPr>
          <w:rFonts w:ascii="Tahoma" w:hAnsi="Tahoma" w:cs="Tahoma"/>
          <w:sz w:val="20"/>
          <w:szCs w:val="20"/>
        </w:rPr>
        <w:t>1</w:t>
      </w:r>
      <w:r w:rsidR="00D66D64" w:rsidRPr="00050A76">
        <w:rPr>
          <w:rFonts w:ascii="Tahoma" w:hAnsi="Tahoma" w:cs="Tahoma"/>
          <w:sz w:val="20"/>
          <w:szCs w:val="20"/>
        </w:rPr>
        <w:t>0</w:t>
      </w:r>
      <w:r w:rsidRPr="00050A76">
        <w:rPr>
          <w:rFonts w:ascii="Tahoma" w:hAnsi="Tahoma" w:cs="Tahoma"/>
          <w:sz w:val="20"/>
          <w:szCs w:val="20"/>
        </w:rPr>
        <w:t>.TC, sobre procedimiento administrativo sancionador contra</w:t>
      </w:r>
      <w:r w:rsidR="00140241" w:rsidRPr="00050A76">
        <w:rPr>
          <w:rFonts w:ascii="Tahoma" w:hAnsi="Tahoma" w:cs="Tahoma"/>
          <w:sz w:val="20"/>
          <w:szCs w:val="20"/>
        </w:rPr>
        <w:t xml:space="preserve"> </w:t>
      </w:r>
      <w:r w:rsidR="00050A76" w:rsidRPr="00050A76">
        <w:rPr>
          <w:rFonts w:ascii="Tahoma" w:hAnsi="Tahoma" w:cs="Tahoma"/>
          <w:sz w:val="20"/>
          <w:szCs w:val="20"/>
        </w:rPr>
        <w:t>la empresa IT PLANET TECNOLOGIA DE INFORMACION S.R.L.</w:t>
      </w:r>
      <w:r w:rsidR="00050A76">
        <w:rPr>
          <w:rFonts w:ascii="Tahoma" w:hAnsi="Tahoma" w:cs="Tahoma"/>
          <w:sz w:val="20"/>
          <w:szCs w:val="20"/>
        </w:rPr>
        <w:t xml:space="preserve"> </w:t>
      </w:r>
      <w:r w:rsidRPr="00050A76">
        <w:rPr>
          <w:rFonts w:ascii="Tahoma" w:hAnsi="Tahoma" w:cs="Tahoma"/>
          <w:sz w:val="20"/>
          <w:szCs w:val="20"/>
        </w:rPr>
        <w:t xml:space="preserve">por supuesta responsabilidad en la resolución </w:t>
      </w:r>
      <w:r w:rsidR="00076C20" w:rsidRPr="00050A76">
        <w:rPr>
          <w:rFonts w:ascii="Tahoma" w:hAnsi="Tahoma" w:cs="Tahoma"/>
          <w:sz w:val="20"/>
          <w:szCs w:val="20"/>
        </w:rPr>
        <w:t>de</w:t>
      </w:r>
      <w:r w:rsidR="00D66D64" w:rsidRPr="00050A76">
        <w:rPr>
          <w:rFonts w:ascii="Tahoma" w:hAnsi="Tahoma" w:cs="Tahoma"/>
          <w:sz w:val="20"/>
          <w:szCs w:val="20"/>
        </w:rPr>
        <w:t>l</w:t>
      </w:r>
      <w:r w:rsidR="00076C20" w:rsidRPr="00050A76">
        <w:rPr>
          <w:rFonts w:ascii="Tahoma" w:hAnsi="Tahoma" w:cs="Tahoma"/>
          <w:sz w:val="20"/>
          <w:szCs w:val="20"/>
        </w:rPr>
        <w:t xml:space="preserve"> </w:t>
      </w:r>
      <w:r w:rsidR="00050A76" w:rsidRPr="00050A76">
        <w:rPr>
          <w:rFonts w:ascii="Tahoma" w:hAnsi="Tahoma" w:cs="Tahoma"/>
          <w:sz w:val="20"/>
          <w:szCs w:val="20"/>
        </w:rPr>
        <w:t xml:space="preserve">Contrato № 038-2009-RSVM-JUNIN </w:t>
      </w:r>
      <w:r w:rsidR="00822C2F" w:rsidRPr="00050A76">
        <w:rPr>
          <w:rFonts w:ascii="Tahoma" w:hAnsi="Tahoma" w:cs="Tahoma"/>
          <w:sz w:val="20"/>
          <w:szCs w:val="20"/>
        </w:rPr>
        <w:t xml:space="preserve">por causa atribuible a </w:t>
      </w:r>
      <w:r w:rsidR="00050A76">
        <w:rPr>
          <w:rFonts w:ascii="Tahoma" w:hAnsi="Tahoma" w:cs="Tahoma"/>
          <w:sz w:val="20"/>
          <w:szCs w:val="20"/>
        </w:rPr>
        <w:t>ella</w:t>
      </w:r>
      <w:r w:rsidR="00466DC8" w:rsidRPr="00050A76">
        <w:rPr>
          <w:rFonts w:ascii="Tahoma" w:hAnsi="Tahoma" w:cs="Tahoma"/>
          <w:sz w:val="20"/>
          <w:szCs w:val="20"/>
        </w:rPr>
        <w:t>, derivada</w:t>
      </w:r>
      <w:r w:rsidR="000B0A8A" w:rsidRPr="00050A76">
        <w:rPr>
          <w:rFonts w:ascii="Tahoma" w:hAnsi="Tahoma" w:cs="Tahoma"/>
          <w:sz w:val="20"/>
          <w:szCs w:val="20"/>
        </w:rPr>
        <w:t xml:space="preserve"> de la</w:t>
      </w:r>
      <w:r w:rsidRPr="00050A76">
        <w:rPr>
          <w:rFonts w:ascii="Tahoma" w:hAnsi="Tahoma" w:cs="Tahoma"/>
          <w:sz w:val="20"/>
          <w:szCs w:val="20"/>
        </w:rPr>
        <w:t xml:space="preserve"> </w:t>
      </w:r>
      <w:r w:rsidR="00050A76" w:rsidRPr="00050A76">
        <w:rPr>
          <w:rFonts w:ascii="Tahoma" w:hAnsi="Tahoma" w:cs="Tahoma"/>
          <w:sz w:val="20"/>
          <w:szCs w:val="20"/>
        </w:rPr>
        <w:t>Adjudicación Directa Selectiva № 018-2009-RSVM-JUNIN,</w:t>
      </w:r>
      <w:r w:rsidR="00D43251" w:rsidRPr="00050A76">
        <w:rPr>
          <w:rFonts w:ascii="Tahoma" w:hAnsi="Tahoma" w:cs="Tahoma"/>
          <w:sz w:val="20"/>
          <w:szCs w:val="20"/>
        </w:rPr>
        <w:t xml:space="preserve"> </w:t>
      </w:r>
      <w:r w:rsidR="008422E3" w:rsidRPr="00050A76">
        <w:rPr>
          <w:rFonts w:ascii="Tahoma" w:hAnsi="Tahoma" w:cs="Tahoma"/>
          <w:sz w:val="20"/>
          <w:szCs w:val="20"/>
        </w:rPr>
        <w:t>primera</w:t>
      </w:r>
      <w:r w:rsidR="00D43251" w:rsidRPr="00050A76">
        <w:rPr>
          <w:rFonts w:ascii="Tahoma" w:hAnsi="Tahoma" w:cs="Tahoma"/>
          <w:sz w:val="20"/>
          <w:szCs w:val="20"/>
        </w:rPr>
        <w:t xml:space="preserve"> convocatoria</w:t>
      </w:r>
      <w:r w:rsidRPr="00050A76">
        <w:rPr>
          <w:rFonts w:ascii="Tahoma" w:hAnsi="Tahoma" w:cs="Tahoma"/>
          <w:sz w:val="20"/>
          <w:szCs w:val="20"/>
        </w:rPr>
        <w:t xml:space="preserve">, </w:t>
      </w:r>
      <w:r w:rsidR="00D43251" w:rsidRPr="00050A76">
        <w:rPr>
          <w:rFonts w:ascii="Tahoma" w:hAnsi="Tahoma" w:cs="Tahoma"/>
          <w:sz w:val="20"/>
          <w:szCs w:val="20"/>
        </w:rPr>
        <w:t xml:space="preserve">realizada por </w:t>
      </w:r>
      <w:r w:rsidR="00797C9F" w:rsidRPr="00797C9F">
        <w:rPr>
          <w:rFonts w:ascii="Tahoma" w:hAnsi="Tahoma" w:cs="Tahoma"/>
          <w:sz w:val="20"/>
          <w:szCs w:val="20"/>
        </w:rPr>
        <w:t xml:space="preserve">la </w:t>
      </w:r>
      <w:r w:rsidR="00797C9F" w:rsidRPr="00050A76">
        <w:rPr>
          <w:rFonts w:ascii="Tahoma" w:hAnsi="Tahoma" w:cs="Tahoma"/>
          <w:sz w:val="20"/>
          <w:szCs w:val="20"/>
        </w:rPr>
        <w:t>Red de Salud Valle del Mantaro del Gobierno Regional Junín</w:t>
      </w:r>
      <w:r w:rsidR="00797C9F">
        <w:rPr>
          <w:rFonts w:ascii="Tahoma" w:hAnsi="Tahoma" w:cs="Tahoma"/>
          <w:sz w:val="20"/>
          <w:szCs w:val="20"/>
        </w:rPr>
        <w:t xml:space="preserve">, para la </w:t>
      </w:r>
      <w:r w:rsidR="00797C9F" w:rsidRPr="00797C9F">
        <w:rPr>
          <w:rFonts w:ascii="Tahoma" w:hAnsi="Tahoma" w:cs="Tahoma"/>
          <w:sz w:val="20"/>
          <w:szCs w:val="20"/>
        </w:rPr>
        <w:t>“Adquisición de Equipos Informáticos mediante D.U. № 022-2009 para los diferentes Establecimientos de Salud”</w:t>
      </w:r>
      <w:r w:rsidRPr="00050A76">
        <w:rPr>
          <w:rFonts w:ascii="Tahoma" w:hAnsi="Tahoma" w:cs="Tahoma"/>
          <w:sz w:val="20"/>
          <w:szCs w:val="20"/>
        </w:rPr>
        <w:t xml:space="preserve">, y; atendiendo a los siguientes:  </w:t>
      </w:r>
    </w:p>
    <w:p w:rsidR="00E13E6B" w:rsidRPr="00050A76" w:rsidRDefault="00E13E6B" w:rsidP="00E13E6B">
      <w:pPr>
        <w:ind w:right="45"/>
        <w:jc w:val="both"/>
        <w:rPr>
          <w:rFonts w:ascii="Tahoma" w:hAnsi="Tahoma" w:cs="Tahoma"/>
          <w:b/>
          <w:sz w:val="20"/>
          <w:szCs w:val="20"/>
        </w:rPr>
      </w:pPr>
    </w:p>
    <w:p w:rsidR="00E13E6B" w:rsidRPr="00050A76" w:rsidRDefault="00E13E6B" w:rsidP="00E13E6B">
      <w:pPr>
        <w:ind w:firstLine="567"/>
        <w:jc w:val="both"/>
        <w:rPr>
          <w:rFonts w:ascii="Tahoma" w:hAnsi="Tahoma" w:cs="Tahoma"/>
          <w:b/>
          <w:sz w:val="20"/>
          <w:szCs w:val="20"/>
        </w:rPr>
      </w:pPr>
      <w:r w:rsidRPr="00050A76">
        <w:rPr>
          <w:rFonts w:ascii="Tahoma" w:hAnsi="Tahoma" w:cs="Tahoma"/>
          <w:b/>
          <w:sz w:val="20"/>
          <w:szCs w:val="20"/>
        </w:rPr>
        <w:t>ANTECEDENTES:</w:t>
      </w:r>
    </w:p>
    <w:p w:rsidR="00E13E6B" w:rsidRPr="00050A76" w:rsidRDefault="00E13E6B" w:rsidP="00E13E6B">
      <w:pPr>
        <w:ind w:left="426"/>
        <w:jc w:val="both"/>
        <w:rPr>
          <w:rFonts w:ascii="Tahoma" w:hAnsi="Tahoma" w:cs="Tahoma"/>
          <w:b/>
          <w:bCs/>
          <w:shadow/>
          <w:sz w:val="20"/>
          <w:szCs w:val="20"/>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El 16 de noviembre de 2009, la Red de Salud Valle del Mantaro del Gobierno Regional Junín, en adelante la Entidad, convocó la Adjudicación Directa Selectiva № 018-2009-RSVM-JUNIN, primera convocatoria, para la “Adquisición de Equipos Informáticos mediante D.U. № 022-2009 para los diferentes Establecimientos de Salud”, por un valor referencial de S/. 98 500.00 (Noventa y ocho mil quinientos con 20/100 nuevos soles), incluido los impuesto de ley.</w:t>
      </w:r>
    </w:p>
    <w:p w:rsidR="00050A76" w:rsidRPr="00050A76" w:rsidRDefault="00050A76" w:rsidP="00050A76">
      <w:pPr>
        <w:ind w:left="567"/>
        <w:rPr>
          <w:rFonts w:ascii="Tahoma" w:hAnsi="Tahoma" w:cs="Tahoma"/>
          <w:sz w:val="20"/>
          <w:szCs w:val="20"/>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Como resultado del proceso de selección, el 01 de diciembre de 2009, se otorgó la Buena Pro a la empresa IT PLANET TECNOLOGIA DE INFORMACION S.R.L., por su oferta económica ascendente a S/. 96 494.00 nuevos soles.</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El 31 de diciembre de 2009, la Entidad y la empresa IT PLANET TECNOLOGIA DE INFORMACION S.R.L., en adelante la Contratista, suscribieron el Contrato № 038-2009-RSVM-JUNIN, para la adquisición de equipos informáticos mediante D.U. № 022-2009 para los diferentes establecimientos de salud de la Entidad, por el monto de S/. 96 494.00, y cuyo plazo de ejecución contractual sería hasta el 08 de enero de 2010.</w:t>
      </w:r>
    </w:p>
    <w:p w:rsidR="00050A76" w:rsidRPr="00050A76" w:rsidRDefault="00050A76" w:rsidP="00050A76">
      <w:pPr>
        <w:pStyle w:val="Prrafodelista"/>
        <w:rPr>
          <w:rFonts w:ascii="Tahoma" w:hAnsi="Tahoma" w:cs="Tahoma"/>
          <w:lang w:val="es-PE"/>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lang w:val="es-PE"/>
        </w:rPr>
        <w:t xml:space="preserve">A través de Carta № 012-2010-GRJ-RSVM-DE de fecha 11 de febrero de 2010, notificada vía conducto notarial el 12 del mismo mes y año, la Entidad comunicó a la Contratista la resolución del Contrato № 038-2009-RSVM-JUNIN, </w:t>
      </w:r>
      <w:r w:rsidRPr="00050A76">
        <w:rPr>
          <w:rFonts w:ascii="Tahoma" w:hAnsi="Tahoma" w:cs="Tahoma"/>
          <w:sz w:val="20"/>
          <w:szCs w:val="20"/>
        </w:rPr>
        <w:t xml:space="preserve">toda vez que había llegado a acumular el monto máximo de la penalidad por mora, </w:t>
      </w:r>
      <w:r w:rsidRPr="00050A76">
        <w:rPr>
          <w:rFonts w:ascii="Tahoma" w:hAnsi="Tahoma" w:cs="Tahoma"/>
          <w:sz w:val="20"/>
          <w:szCs w:val="20"/>
          <w:lang w:val="es-PE"/>
        </w:rPr>
        <w:t xml:space="preserve">el cual superaba el monto máximo del 10% del monto del Contrato. </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 xml:space="preserve">Mediante Formulario de Aplicación de Sanción presentado el 30 de junio de 2010 ante la Oficina Desconcentrada de Huancayo e ingresado a la Mesa de Partes del Tribunal el 02 de julio del mismo año, la Entidad comunicó a este Tribunal de Contrataciones del Estado, en adelante el Tribunal, la supuesta infracción cometida por la Contratista al haber </w:t>
      </w:r>
      <w:r w:rsidRPr="00050A76">
        <w:rPr>
          <w:rFonts w:ascii="Tahoma" w:hAnsi="Tahoma" w:cs="Tahoma"/>
          <w:sz w:val="20"/>
          <w:szCs w:val="20"/>
          <w:lang w:eastAsia="es-PE"/>
        </w:rPr>
        <w:t xml:space="preserve">dado lugar </w:t>
      </w:r>
      <w:r w:rsidRPr="00050A76">
        <w:rPr>
          <w:rFonts w:ascii="Tahoma" w:hAnsi="Tahoma" w:cs="Tahoma"/>
          <w:sz w:val="20"/>
          <w:szCs w:val="20"/>
          <w:lang w:eastAsia="es-PE"/>
        </w:rPr>
        <w:lastRenderedPageBreak/>
        <w:t xml:space="preserve">a la </w:t>
      </w:r>
      <w:r w:rsidRPr="00050A76">
        <w:rPr>
          <w:rFonts w:ascii="Tahoma" w:hAnsi="Tahoma" w:cs="Tahoma"/>
          <w:sz w:val="20"/>
          <w:szCs w:val="20"/>
        </w:rPr>
        <w:t>resolución del contrato materia del presente proceso de selección. Asimismo, la Entidad indicó que a la fecha no existe proceso arbitral u otro mecanismo que se haya iniciado.</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Mediante decreto de fecha 07 de julio de 2010, notificado el 18 de agosto del mismo año, previamente al inicio del procedimiento administrativo sancionador, el Tribunal requirió a la Entidad que remitiera, la carta notarial, debidamente recepcionada y/o diligenciada, mediante la cual se requirió el cumplimiento de sus obligaciones al contratista.</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 xml:space="preserve">Con Oficio № 288-2010-RSVM-DE/OA/ULOG presentado el 25 de agosto de 2010 ante la Oficina Desconcentrada de Huancayo e ingresado a la Mesa de Partes del Tribunal el 27 del mismo mes y año, la Entidad cumplió con remitir la </w:t>
      </w:r>
      <w:r w:rsidRPr="00050A76">
        <w:rPr>
          <w:rFonts w:ascii="Tahoma" w:hAnsi="Tahoma" w:cs="Tahoma"/>
          <w:sz w:val="20"/>
          <w:szCs w:val="20"/>
          <w:lang w:val="es-PE"/>
        </w:rPr>
        <w:t xml:space="preserve">Carta № 012-2010-GRJ-RSVM-DE, mediante la cual se comunicó a la Contratista la resolución del Contrato № 038-2009-RSVM-JUNIN, </w:t>
      </w:r>
      <w:r w:rsidRPr="00050A76">
        <w:rPr>
          <w:rFonts w:ascii="Tahoma" w:hAnsi="Tahoma" w:cs="Tahoma"/>
          <w:sz w:val="20"/>
          <w:szCs w:val="20"/>
        </w:rPr>
        <w:t>al haber llegado a acumular el monto máximo de la penalidad por mora.</w:t>
      </w:r>
    </w:p>
    <w:p w:rsidR="00050A76" w:rsidRPr="00050A76" w:rsidRDefault="00050A76" w:rsidP="00050A76">
      <w:pPr>
        <w:widowControl w:val="0"/>
        <w:autoSpaceDE w:val="0"/>
        <w:autoSpaceDN w:val="0"/>
        <w:adjustRightInd w:val="0"/>
        <w:ind w:left="567"/>
        <w:rPr>
          <w:rFonts w:ascii="Tahoma" w:hAnsi="Tahoma" w:cs="Tahoma"/>
          <w:sz w:val="20"/>
          <w:szCs w:val="20"/>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Con decreto de fecha 02 de septiembre de 2010, el Tribunal inició el procedimiento administrativo sancionador contra la Contratista por su supuesta responsabilidad en la resolución del Contrato № 038-2009-RSVM-JUNIN, derivado de la Adjudicación Directa Selectiva № 018-2009-RSVM-JUNIN, primera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cumplieran con presentar su escrito de descargos.</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Mediante decreto de fecha 21 de octubre de 2010, previa razón de Secretaría, se sobrecartó la Cedula de Notificación № 25254/2010.TC al domicilio sitio en: Jirón Julio C Tello № 788, El Tambo, Junín a fin la Contratista tomase conocimiento del decreto de fecha 02 de septiembre de 2010.</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Del mismo modo, con decreto de fecha 04 de febrero de 2011, previa razón de Secretaría, se sobrecartó la Cedula de Notificación № 349/2011.TC al domicilio sitio en: Jr. Los Comuneros № 757 - Huancayo a fin la Contratista tomase conocimiento del decreto de fecha 02 de septiembre de 2010.</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Posteriormente, a través del decreto de fecha 01 de marzo de 2011, se sobrecartó la Cedula de Notificación № 3742/2011.TC al domicilio sitio en: Jr. 9 de Diciembre № 246, Huamanga – Ayacucho a fin la Contratista cumpla con efectuar la presentación de sus descargos.</w:t>
      </w:r>
    </w:p>
    <w:p w:rsidR="00050A76" w:rsidRPr="00050A76" w:rsidRDefault="00050A76" w:rsidP="00050A76">
      <w:pPr>
        <w:pStyle w:val="Prrafodelista"/>
        <w:rPr>
          <w:rFonts w:ascii="Tahoma" w:hAnsi="Tahoma" w:cs="Tahoma"/>
          <w:bCs/>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bCs/>
          <w:sz w:val="20"/>
          <w:szCs w:val="20"/>
        </w:rPr>
        <w:t>Mediante decreto de fecha 12 de mayo de 2011, previa razón de Secretaría</w:t>
      </w:r>
      <w:r w:rsidRPr="00050A76">
        <w:rPr>
          <w:rStyle w:val="Refdenotaalpie"/>
          <w:rFonts w:ascii="Tahoma" w:hAnsi="Tahoma" w:cs="Tahoma"/>
          <w:bCs/>
          <w:sz w:val="20"/>
          <w:szCs w:val="20"/>
        </w:rPr>
        <w:footnoteReference w:id="2"/>
      </w:r>
      <w:r w:rsidRPr="00050A76">
        <w:rPr>
          <w:rFonts w:ascii="Tahoma" w:hAnsi="Tahoma" w:cs="Tahoma"/>
          <w:bCs/>
          <w:sz w:val="20"/>
          <w:szCs w:val="20"/>
        </w:rPr>
        <w:t xml:space="preserve">, y al ignorarse el domicilio cierto de la Contratista, se notificó el decreto de fecha 02 de septiembre de </w:t>
      </w:r>
      <w:r w:rsidRPr="00050A76">
        <w:rPr>
          <w:rFonts w:ascii="Tahoma" w:hAnsi="Tahoma" w:cs="Tahoma"/>
          <w:bCs/>
          <w:sz w:val="20"/>
          <w:szCs w:val="20"/>
        </w:rPr>
        <w:lastRenderedPageBreak/>
        <w:t>2010, vía publicación en el diario oficial “El Peruano”, a fin de que la Contratista tomase conocimiento de la infracción imputada en su contra y en consecuencia cumpliese con presentar sus descargos.</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19"/>
        </w:numPr>
        <w:ind w:left="567" w:hanging="567"/>
        <w:jc w:val="both"/>
        <w:rPr>
          <w:rFonts w:ascii="Tahoma" w:hAnsi="Tahoma" w:cs="Tahoma"/>
          <w:sz w:val="20"/>
          <w:szCs w:val="20"/>
        </w:rPr>
      </w:pPr>
      <w:r w:rsidRPr="00050A76">
        <w:rPr>
          <w:rFonts w:ascii="Tahoma" w:hAnsi="Tahoma" w:cs="Tahoma"/>
          <w:sz w:val="20"/>
          <w:szCs w:val="20"/>
        </w:rPr>
        <w:t>No habiendo cumplido la Contratista con presentar sus descargos respectivos, mediante decreto de fecha 27 de junio de 2011, se hizo efectivo el apercibimiento de resolverse con la documentación obrante en autos y se dispuso remitir el expediente a la Primera Sala del Tribunal para su pronunciamiento.</w:t>
      </w:r>
    </w:p>
    <w:p w:rsidR="006E5571" w:rsidRPr="00050A76"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050A76"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050A76">
        <w:rPr>
          <w:rFonts w:ascii="Tahoma" w:hAnsi="Tahoma" w:cs="Tahoma"/>
          <w:b/>
          <w:sz w:val="20"/>
          <w:szCs w:val="20"/>
        </w:rPr>
        <w:tab/>
      </w:r>
      <w:r w:rsidRPr="00050A76">
        <w:rPr>
          <w:rFonts w:ascii="Tahoma" w:hAnsi="Tahoma" w:cs="Tahoma"/>
          <w:b/>
          <w:sz w:val="20"/>
          <w:szCs w:val="20"/>
        </w:rPr>
        <w:tab/>
        <w:t>FUNDAMENTACIÓN:</w:t>
      </w:r>
    </w:p>
    <w:p w:rsidR="00E13E6B" w:rsidRPr="00050A76" w:rsidRDefault="00E13E6B" w:rsidP="00E13E6B">
      <w:pPr>
        <w:pStyle w:val="Sangradetextonormal"/>
        <w:spacing w:after="0"/>
        <w:ind w:left="0"/>
        <w:jc w:val="both"/>
        <w:rPr>
          <w:rFonts w:ascii="Tahoma" w:hAnsi="Tahoma" w:cs="Tahoma"/>
          <w:sz w:val="20"/>
          <w:szCs w:val="20"/>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050A76" w:rsidRPr="00050A76" w:rsidRDefault="00050A76" w:rsidP="00050A76">
      <w:pPr>
        <w:pStyle w:val="Prrafodelista"/>
        <w:ind w:left="567"/>
        <w:rPr>
          <w:rFonts w:ascii="Tahoma" w:hAnsi="Tahoma" w:cs="Tahoma"/>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rPr>
        <w:t>El presente caso está referido a la supuesta responsabilidad de la Contratista en la resolución del Contrato № 038-2009-RSVM-JUNIN de fecha 30 de diciembre de 2009, derivada de la Adjudicación Directa Selectiva № 018-2009-RSVM-JUNIN, primera convocatoria, supuesto de hecho del tipo legal previsto en el literal b) del numeral 51.1 del artículo 51 de la Ley</w:t>
      </w:r>
      <w:r w:rsidRPr="00050A76">
        <w:rPr>
          <w:rStyle w:val="Refdenotaalpie"/>
          <w:rFonts w:ascii="Tahoma" w:hAnsi="Tahoma" w:cs="Tahoma"/>
        </w:rPr>
        <w:footnoteReference w:id="3"/>
      </w:r>
      <w:r w:rsidRPr="00050A76">
        <w:rPr>
          <w:rFonts w:ascii="Tahoma" w:hAnsi="Tahoma" w:cs="Tahoma"/>
        </w:rPr>
        <w:t xml:space="preserve"> en concordancia con el literal b) del numeral 1) del artículo 237 del Reglamento</w:t>
      </w:r>
      <w:r w:rsidRPr="00050A76">
        <w:rPr>
          <w:rStyle w:val="Refdenotaalpie"/>
          <w:rFonts w:ascii="Tahoma" w:hAnsi="Tahoma" w:cs="Tahoma"/>
        </w:rPr>
        <w:footnoteReference w:id="4"/>
      </w:r>
      <w:r w:rsidRPr="00050A76">
        <w:rPr>
          <w:rFonts w:ascii="Tahoma" w:hAnsi="Tahoma" w:cs="Tahoma"/>
        </w:rPr>
        <w:t>, norma vigente al momento de suscitado el hecho imputado.</w:t>
      </w:r>
    </w:p>
    <w:p w:rsidR="00050A76" w:rsidRPr="00050A76" w:rsidRDefault="00050A76" w:rsidP="00050A76">
      <w:pPr>
        <w:pStyle w:val="Prrafodelista"/>
        <w:rPr>
          <w:rFonts w:ascii="Tahoma" w:hAnsi="Tahoma" w:cs="Tahoma"/>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050A76" w:rsidRPr="00050A76" w:rsidRDefault="00050A76" w:rsidP="00050A76">
      <w:pPr>
        <w:pStyle w:val="Prrafodelista"/>
        <w:rPr>
          <w:rFonts w:ascii="Tahoma" w:hAnsi="Tahoma" w:cs="Tahoma"/>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rPr>
        <w:t>Sobre el particular,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050A76" w:rsidRPr="00050A76" w:rsidRDefault="00050A76" w:rsidP="00050A76">
      <w:pPr>
        <w:pStyle w:val="Prrafodelista"/>
        <w:rPr>
          <w:rFonts w:ascii="Tahoma" w:hAnsi="Tahoma" w:cs="Tahoma"/>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rPr>
        <w:lastRenderedPageBreak/>
        <w:t>Ahora bien, el procedimiento de resolución contractual, cuya observancia es condición necesaria para evaluar la existencia de eventuales responsabilidades de carácter administrativo, se encuentra previsto en el artículo 169 del Reglamento, según el cual en caso de llegar a acumular el monto máximo de penalidad por mora en la ejecución de las prestaciones a  cargo, la parte que resulte perjudicada con tal hecho no necesitaba efectuar requerimiento previo a la resolución del contrato. En este caso, bastará comunicar al contratista mediante carta notarial la decisión de resolver el contrato.</w:t>
      </w:r>
    </w:p>
    <w:p w:rsidR="00050A76" w:rsidRPr="00050A76" w:rsidRDefault="00050A76" w:rsidP="00050A76">
      <w:pPr>
        <w:pStyle w:val="Prrafodelista"/>
        <w:rPr>
          <w:rFonts w:ascii="Tahoma" w:hAnsi="Tahoma" w:cs="Tahoma"/>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 xml:space="preserve">En ese orden de ideas, corresponde determinar de manera previa si la Entidad ha seguido el debido procedimiento para la resolución del contrato, conforme a lo previsto en los artículos 168 y 169 del Reglamento. </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De los documentos obrantes en autos, se advierte que a través de la Carta № 012-2010-GRJ-RSVM-DE de fecha 11 de febrero de 2010, notificada vía conducto notarial el 12 del mismo mes y año, la Entidad comunicó a la Contratista la resolución del vínculo contractual, toda vez que había llegado a acumular el máximo de penalidad por mora, causal atribuible a su parte.</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En tal sentido, se verifica que la Entidad ha observado la formalidad establecida en el artículo 168 y 169 del Reglamento, requisito indispensable de verificación del cumplimiento del debido procedimiento de resolución de contrato, a fin que la acción del Consorcio al haber llegado a acumular la penalidad máxima de mora -que dio lugar a la resolución del contrato por causa atribuible a su parte- sea típica.</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En consecuencia, corresponde a este colegiado determinar si la resolución del contrato se originó por causa imputable a la Contratista o no.</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Así, pues,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De lo expuesto, obra en autos, el Contrato № 038-2009-RSVM-JUNIN de fecha 30 de diciembre de 2009, cuyo objeto era la adquisición de equipos informáticos para los establecimientos de la Entidad, con un plazo de ejecución contractual que se extendería hasta el 08 de enero de 2010; no obstante ello, la Entidad con ocasión a su apersonamiento informó que la Contratista no habría cumplido con internar los bienes dentro de los plazos establecidos, hecho que ha desencadenado la resolución del citado contrato.</w:t>
      </w:r>
    </w:p>
    <w:p w:rsidR="00050A76" w:rsidRPr="00050A76" w:rsidRDefault="00050A76" w:rsidP="00050A76">
      <w:pPr>
        <w:pStyle w:val="Prrafodelista"/>
        <w:rPr>
          <w:rFonts w:ascii="Tahoma" w:hAnsi="Tahoma" w:cs="Tahoma"/>
          <w:lang w:val="es-PE"/>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lang w:val="es-MX"/>
        </w:rPr>
        <w:t xml:space="preserve">En atención a ello, fluye de los antecedentes administrativos, la Carta № 012-2010-GRJ-RSVM-DE notificada el 12 de febrero de 2010, mediante la cual la Entidad le comunicó a la Contratista que había llegando a acumular el monto máximo de penalidad de mora, incumpliendo de esta manera con </w:t>
      </w:r>
      <w:r w:rsidRPr="00050A76">
        <w:rPr>
          <w:rFonts w:ascii="Tahoma" w:hAnsi="Tahoma" w:cs="Tahoma"/>
          <w:sz w:val="20"/>
          <w:szCs w:val="20"/>
        </w:rPr>
        <w:t>su obligación descrita en la Cláusula Duodécima del citado contrato.</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 xml:space="preserve">Conforme lo establecido en el artículo 165 del Reglamento, en caso de retraso injustificado en la ejecución de las prestaciones a cargo del contratista, corresponde a la Entidad aplicarle una penalidad por cada día de atraso hasta por un máximo del diez por ciento (10%) del monto del contrato o, cuando corresponda, del ítem, tramo, etapa o lote que debió ejecutarse. </w:t>
      </w:r>
      <w:r w:rsidRPr="00050A76">
        <w:rPr>
          <w:rFonts w:ascii="Tahoma" w:hAnsi="Tahoma" w:cs="Tahoma"/>
          <w:b/>
          <w:sz w:val="20"/>
          <w:szCs w:val="20"/>
        </w:rPr>
        <w:t xml:space="preserve">En todos los casos, la penalidad se aplicará automáticamente. </w:t>
      </w:r>
      <w:r w:rsidRPr="00050A76">
        <w:rPr>
          <w:rFonts w:ascii="Tahoma" w:hAnsi="Tahoma" w:cs="Tahoma"/>
          <w:sz w:val="20"/>
          <w:szCs w:val="20"/>
        </w:rPr>
        <w:t>(el negrita es nuestro)</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 xml:space="preserve">Al respecto, es preciso indicar que la penalidad por mora tiene por finalidad, incentivar al contratista a cumplir con los </w:t>
      </w:r>
      <w:r w:rsidRPr="00050A76">
        <w:rPr>
          <w:rFonts w:ascii="Tahoma" w:hAnsi="Tahoma" w:cs="Tahoma"/>
          <w:i/>
          <w:sz w:val="20"/>
          <w:szCs w:val="20"/>
        </w:rPr>
        <w:t>plazos</w:t>
      </w:r>
      <w:r w:rsidRPr="00050A76">
        <w:rPr>
          <w:rFonts w:ascii="Tahoma" w:hAnsi="Tahoma" w:cs="Tahoma"/>
          <w:sz w:val="20"/>
          <w:szCs w:val="20"/>
        </w:rPr>
        <w:t xml:space="preserve"> establecidos en el contrato; por tanto, se deduce que </w:t>
      </w:r>
      <w:r w:rsidRPr="00050A76">
        <w:rPr>
          <w:rFonts w:ascii="Tahoma" w:hAnsi="Tahoma" w:cs="Tahoma"/>
          <w:sz w:val="20"/>
          <w:szCs w:val="20"/>
          <w:u w:val="single"/>
        </w:rPr>
        <w:t>la penalidad por mora sanciona el retraso en la ejecución de las prestaciones a cargo de los contratistas,  constituyéndose como el mecanismo coercitivo idóneo para asegurar el cumplimiento oportuno</w:t>
      </w:r>
      <w:r w:rsidRPr="00050A76">
        <w:rPr>
          <w:rFonts w:ascii="Tahoma" w:hAnsi="Tahoma" w:cs="Tahoma"/>
          <w:i/>
          <w:sz w:val="20"/>
          <w:szCs w:val="20"/>
          <w:u w:val="single"/>
        </w:rPr>
        <w:t xml:space="preserve"> </w:t>
      </w:r>
      <w:r w:rsidRPr="00050A76">
        <w:rPr>
          <w:rFonts w:ascii="Tahoma" w:hAnsi="Tahoma" w:cs="Tahoma"/>
          <w:sz w:val="20"/>
          <w:szCs w:val="20"/>
          <w:u w:val="single"/>
        </w:rPr>
        <w:t>de las obligaciones asumidas por ellos</w:t>
      </w:r>
      <w:r w:rsidRPr="00050A76">
        <w:rPr>
          <w:rFonts w:ascii="Tahoma" w:hAnsi="Tahoma" w:cs="Tahoma"/>
          <w:sz w:val="20"/>
          <w:szCs w:val="20"/>
        </w:rPr>
        <w:t xml:space="preserve">. </w:t>
      </w:r>
    </w:p>
    <w:p w:rsidR="00050A76" w:rsidRPr="00050A76" w:rsidRDefault="00050A76" w:rsidP="00050A76">
      <w:pPr>
        <w:pStyle w:val="Prrafodelista"/>
        <w:rPr>
          <w:rFonts w:ascii="Tahoma" w:hAnsi="Tahoma" w:cs="Tahoma"/>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rPr>
        <w:t xml:space="preserve">Adicionalmente a lo expuesto, la aplicación de la penalidad por mora cumple una función resarcitoria de los eventuales daños y perjuicios que el contratista haya ocasionado a la Entidad con su cumplimiento tardío, la cual se concibe como un </w:t>
      </w:r>
      <w:r w:rsidRPr="00050A76">
        <w:rPr>
          <w:rFonts w:ascii="Tahoma" w:hAnsi="Tahoma" w:cs="Tahoma"/>
          <w:sz w:val="20"/>
          <w:szCs w:val="20"/>
          <w:u w:val="single"/>
        </w:rPr>
        <w:t>mecanismo destinado a fijar la reparación en caso de cumplimiento tardío y siempre que este incumplimiento sea imputable al deudor</w:t>
      </w:r>
      <w:r w:rsidRPr="00050A76">
        <w:rPr>
          <w:rStyle w:val="Refdenotaalpie"/>
          <w:rFonts w:ascii="Tahoma" w:hAnsi="Tahoma" w:cs="Tahoma"/>
          <w:sz w:val="20"/>
          <w:szCs w:val="20"/>
        </w:rPr>
        <w:t xml:space="preserve"> </w:t>
      </w:r>
      <w:r w:rsidRPr="00050A76">
        <w:rPr>
          <w:rStyle w:val="Refdenotaalpie"/>
          <w:rFonts w:ascii="Tahoma" w:hAnsi="Tahoma" w:cs="Tahoma"/>
          <w:sz w:val="20"/>
          <w:szCs w:val="20"/>
        </w:rPr>
        <w:footnoteReference w:id="5"/>
      </w:r>
      <w:r w:rsidRPr="00050A76">
        <w:rPr>
          <w:rFonts w:ascii="Tahoma" w:hAnsi="Tahoma" w:cs="Tahoma"/>
          <w:sz w:val="20"/>
          <w:szCs w:val="20"/>
        </w:rPr>
        <w:t>.</w:t>
      </w:r>
    </w:p>
    <w:p w:rsidR="00050A76" w:rsidRPr="00050A76" w:rsidRDefault="00050A76" w:rsidP="00050A76">
      <w:pPr>
        <w:pStyle w:val="Prrafodelista"/>
        <w:rPr>
          <w:rFonts w:ascii="Tahoma" w:hAnsi="Tahoma" w:cs="Tahoma"/>
          <w:lang w:val="es-MX"/>
        </w:rPr>
      </w:pPr>
    </w:p>
    <w:p w:rsidR="00050A76" w:rsidRPr="00050A76" w:rsidRDefault="00050A76" w:rsidP="00050A76">
      <w:pPr>
        <w:pStyle w:val="Textoindependiente"/>
        <w:widowControl w:val="0"/>
        <w:numPr>
          <w:ilvl w:val="0"/>
          <w:numId w:val="4"/>
        </w:numPr>
        <w:suppressAutoHyphens/>
        <w:spacing w:after="0"/>
        <w:ind w:left="567" w:hanging="567"/>
        <w:jc w:val="both"/>
        <w:rPr>
          <w:rFonts w:ascii="Tahoma" w:hAnsi="Tahoma" w:cs="Tahoma"/>
          <w:sz w:val="20"/>
          <w:szCs w:val="20"/>
        </w:rPr>
      </w:pPr>
      <w:r w:rsidRPr="00050A76">
        <w:rPr>
          <w:rFonts w:ascii="Tahoma" w:hAnsi="Tahoma" w:cs="Tahoma"/>
          <w:sz w:val="20"/>
          <w:szCs w:val="20"/>
          <w:lang w:val="es-MX"/>
        </w:rPr>
        <w:t>Ahora bien, la Contratista al ser favorecida con el otorgamiento de la Buena Pro, suscribió el Contrato</w:t>
      </w:r>
      <w:r w:rsidRPr="00050A76">
        <w:rPr>
          <w:rFonts w:ascii="Tahoma" w:hAnsi="Tahoma" w:cs="Tahoma"/>
          <w:sz w:val="20"/>
          <w:szCs w:val="20"/>
        </w:rPr>
        <w:t xml:space="preserve"> el 30 de diciembre de 2009</w:t>
      </w:r>
      <w:r w:rsidRPr="00050A76">
        <w:rPr>
          <w:rFonts w:ascii="Tahoma" w:hAnsi="Tahoma" w:cs="Tahoma"/>
          <w:sz w:val="20"/>
          <w:szCs w:val="20"/>
          <w:lang w:val="es-MX"/>
        </w:rPr>
        <w:t xml:space="preserve">, mediante el cual el Consorcio estaba obligado a ejecutar sus prestaciones a cargo, </w:t>
      </w:r>
      <w:r w:rsidRPr="00050A76">
        <w:rPr>
          <w:rFonts w:ascii="Tahoma" w:hAnsi="Tahoma" w:cs="Tahoma"/>
          <w:sz w:val="20"/>
          <w:szCs w:val="20"/>
        </w:rPr>
        <w:t>para lo cual aquél de manera diligente debe prever que dicha prestación se realice en las condiciones pactadas.</w:t>
      </w:r>
    </w:p>
    <w:p w:rsidR="00050A76" w:rsidRPr="00050A76" w:rsidRDefault="00050A76" w:rsidP="00050A76">
      <w:pPr>
        <w:rPr>
          <w:rFonts w:ascii="Tahoma" w:hAnsi="Tahoma" w:cs="Tahoma"/>
          <w:sz w:val="20"/>
          <w:szCs w:val="20"/>
        </w:rPr>
      </w:pPr>
    </w:p>
    <w:p w:rsidR="00050A76" w:rsidRPr="00050A76" w:rsidRDefault="00050A76" w:rsidP="00050A76">
      <w:pPr>
        <w:pStyle w:val="Prrafodelista"/>
        <w:numPr>
          <w:ilvl w:val="0"/>
          <w:numId w:val="4"/>
        </w:numPr>
        <w:ind w:left="567" w:hanging="567"/>
        <w:jc w:val="both"/>
        <w:rPr>
          <w:rFonts w:ascii="Tahoma" w:hAnsi="Tahoma" w:cs="Tahoma"/>
        </w:rPr>
      </w:pPr>
      <w:r w:rsidRPr="00050A76">
        <w:rPr>
          <w:rFonts w:ascii="Tahoma" w:hAnsi="Tahoma" w:cs="Tahoma"/>
          <w:lang w:val="es-MX"/>
        </w:rPr>
        <w:t>Según se observa, queda claro que sus obligaciones contractuales deberían ser en óptimas condiciones y conforme al plazo estipulado en el contrato, según se  desprende de lo expresado por ambas partes. Pese a ello, ha quedado acreditado en el presente caso que, al 08 de enero de 2010, fecha límite para el cumplimiento de sus obligaciones, la Contratista no cumplió con hacer efectivo las prestaciones que tenía a su cargo. Tal situación fáctica se infiere de lo informado por la Entidad, así como de las comunicaciones cursadas a la Contratista.</w:t>
      </w:r>
    </w:p>
    <w:p w:rsidR="00050A76" w:rsidRPr="00050A76" w:rsidRDefault="00050A76" w:rsidP="00050A76">
      <w:pPr>
        <w:pStyle w:val="Prrafodelista"/>
        <w:ind w:left="567"/>
        <w:rPr>
          <w:rFonts w:ascii="Tahoma" w:hAnsi="Tahoma" w:cs="Tahoma"/>
        </w:rPr>
      </w:pPr>
    </w:p>
    <w:p w:rsidR="00050A76" w:rsidRPr="00050A76" w:rsidRDefault="00050A76" w:rsidP="00050A76">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050A76">
        <w:rPr>
          <w:rFonts w:ascii="Tahoma" w:hAnsi="Tahoma" w:cs="Tahoma"/>
          <w:sz w:val="20"/>
          <w:szCs w:val="20"/>
        </w:rPr>
        <w:t>Sobre la base de lo expuesto, en virtud al derecho de defensa que ampara a los  administrados, la Contratista no ha negado que su conducta esté inmersa en infracción, toda vez que no ha presentado sus descargos a pesar de haber sido debidamente notificada vía publicación en el diario oficial “El Peruano”, conforme obra en autos.</w:t>
      </w:r>
    </w:p>
    <w:p w:rsidR="00050A76" w:rsidRPr="00050A76" w:rsidRDefault="00050A76" w:rsidP="00050A76">
      <w:pPr>
        <w:pStyle w:val="Textoindependiente"/>
        <w:widowControl w:val="0"/>
        <w:suppressAutoHyphens/>
        <w:ind w:left="567"/>
        <w:rPr>
          <w:rFonts w:ascii="Tahoma" w:hAnsi="Tahoma" w:cs="Tahoma"/>
          <w:sz w:val="20"/>
          <w:szCs w:val="20"/>
        </w:rPr>
      </w:pPr>
    </w:p>
    <w:p w:rsidR="00050A76" w:rsidRPr="00050A76" w:rsidRDefault="00050A76" w:rsidP="00050A76">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050A76">
        <w:rPr>
          <w:rFonts w:ascii="Tahoma" w:hAnsi="Tahoma" w:cs="Tahoma"/>
          <w:sz w:val="20"/>
          <w:szCs w:val="20"/>
        </w:rPr>
        <w:t>Ahora bien, y en la medida en que la Contratista no ha presentado argumentos y/o documentación adicional que permitan justificar los retrasos que conllevaron a la acumulación del monto máximo de penalidad por mora y que adicionalmente no ha cuestionado la resolución del contrato en la vía correspondiente, se colige entonces que la Contratista ha incurrido en la causal de aplicación de sanción consistente en haber dado lugar a la resolución del Contrato № 038-2009-RSVM-JUNIN</w:t>
      </w:r>
      <w:r w:rsidRPr="00050A76">
        <w:rPr>
          <w:rFonts w:ascii="Tahoma" w:hAnsi="Tahoma" w:cs="Tahoma"/>
          <w:sz w:val="20"/>
          <w:szCs w:val="20"/>
          <w:lang w:val="es-ES_tradnl"/>
        </w:rPr>
        <w:t xml:space="preserve"> </w:t>
      </w:r>
      <w:r w:rsidRPr="00050A76">
        <w:rPr>
          <w:rFonts w:ascii="Tahoma" w:hAnsi="Tahoma" w:cs="Tahoma"/>
          <w:sz w:val="20"/>
          <w:szCs w:val="20"/>
        </w:rPr>
        <w:t>por causal atribuible a su parte.</w:t>
      </w:r>
    </w:p>
    <w:p w:rsidR="00050A76" w:rsidRPr="00050A76" w:rsidRDefault="00050A76" w:rsidP="00050A76">
      <w:pPr>
        <w:pStyle w:val="Prrafodelista"/>
        <w:rPr>
          <w:rFonts w:ascii="Tahoma" w:hAnsi="Tahoma" w:cs="Tahoma"/>
        </w:rPr>
      </w:pPr>
    </w:p>
    <w:p w:rsidR="00050A76" w:rsidRPr="00050A76" w:rsidRDefault="00050A76" w:rsidP="00050A76">
      <w:pPr>
        <w:numPr>
          <w:ilvl w:val="0"/>
          <w:numId w:val="4"/>
        </w:numPr>
        <w:ind w:left="567" w:hanging="567"/>
        <w:contextualSpacing/>
        <w:jc w:val="both"/>
        <w:rPr>
          <w:rFonts w:ascii="Tahoma" w:hAnsi="Tahoma" w:cs="Tahoma"/>
          <w:sz w:val="20"/>
          <w:szCs w:val="20"/>
        </w:rPr>
      </w:pPr>
      <w:r w:rsidRPr="00050A76">
        <w:rPr>
          <w:rFonts w:ascii="Tahoma" w:hAnsi="Tahoma" w:cs="Tahoma"/>
          <w:sz w:val="20"/>
          <w:szCs w:val="20"/>
        </w:rPr>
        <w:t>Por las consideraciones expuestas, este Colegiado determina que en el presente caso se ha configurado la causal tipificada en el literal b) del numeral 51.1 del artículo 51 de la Ley en concordancia con el literal b) numeral 1 del artículo 237 del Reglamento, la cual se encuentra sancionada con inhabilitación temporal para ser postor y contratar con el Estado por un período no menor de uno (1) ni mayor de tres (3) años.</w:t>
      </w:r>
    </w:p>
    <w:p w:rsidR="00050A76" w:rsidRPr="00050A76" w:rsidRDefault="00050A76" w:rsidP="00050A76">
      <w:pPr>
        <w:pStyle w:val="Prrafodelista"/>
        <w:rPr>
          <w:rFonts w:ascii="Tahoma" w:hAnsi="Tahoma" w:cs="Tahoma"/>
        </w:rPr>
      </w:pPr>
    </w:p>
    <w:p w:rsidR="00050A76" w:rsidRPr="00050A76" w:rsidRDefault="00050A76" w:rsidP="00050A76">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50A76">
        <w:rPr>
          <w:rFonts w:ascii="Tahoma" w:hAnsi="Tahoma" w:cs="Tahoma"/>
          <w:sz w:val="20"/>
          <w:szCs w:val="20"/>
        </w:rPr>
        <w:t>A efecto de graduar la sanción administrativa a imponerse, debe considerarse los criterios establecidos en el artículo 245 del Reglamento</w:t>
      </w:r>
      <w:r w:rsidRPr="00050A76">
        <w:rPr>
          <w:rStyle w:val="Refdenotaalpie"/>
          <w:rFonts w:ascii="Tahoma" w:hAnsi="Tahoma" w:cs="Tahoma"/>
          <w:sz w:val="20"/>
          <w:szCs w:val="20"/>
        </w:rPr>
        <w:footnoteReference w:id="6"/>
      </w:r>
      <w:r w:rsidRPr="00050A76">
        <w:rPr>
          <w:rFonts w:ascii="Tahoma" w:hAnsi="Tahoma" w:cs="Tahoma"/>
          <w:sz w:val="20"/>
          <w:szCs w:val="20"/>
        </w:rPr>
        <w:t>.</w:t>
      </w:r>
    </w:p>
    <w:p w:rsidR="00050A76" w:rsidRPr="00050A76" w:rsidRDefault="00050A76" w:rsidP="00050A76">
      <w:pPr>
        <w:pStyle w:val="Prrafodelista"/>
        <w:rPr>
          <w:rFonts w:ascii="Tahoma" w:hAnsi="Tahoma" w:cs="Tahoma"/>
        </w:rPr>
      </w:pPr>
    </w:p>
    <w:p w:rsidR="00050A76" w:rsidRPr="00050A76" w:rsidRDefault="00050A76" w:rsidP="00050A76">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50A76">
        <w:rPr>
          <w:rFonts w:ascii="Tahoma" w:hAnsi="Tahoma" w:cs="Tahoma"/>
          <w:sz w:val="20"/>
          <w:szCs w:val="20"/>
        </w:rPr>
        <w:t>En ese sentido, en relación con la naturaleza de la infracción cometida, es importante señalar que la conducta efectuada por el Contratista reviste de una considerable gravedad en la medida que desde el momento en que se asumió un compromiso contractual frente a la Entidad, se encontraba llamada a cumplir cabalmente con lo ofrecido, máxime si es conocido que ante un eventual incumplimiento se verían seriamente afectados intereses de carácter público así como ha retrasado el cumplimiento de las metas institucionales de la Entidad.</w:t>
      </w:r>
    </w:p>
    <w:p w:rsidR="00050A76" w:rsidRPr="00050A76" w:rsidRDefault="00050A76" w:rsidP="00050A76">
      <w:pPr>
        <w:pStyle w:val="Prrafodelista"/>
        <w:rPr>
          <w:rFonts w:ascii="Tahoma" w:hAnsi="Tahoma" w:cs="Tahoma"/>
        </w:rPr>
      </w:pPr>
    </w:p>
    <w:p w:rsidR="00050A76" w:rsidRPr="00050A76" w:rsidRDefault="00050A76" w:rsidP="00050A76">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50A76">
        <w:rPr>
          <w:rFonts w:ascii="Tahoma" w:hAnsi="Tahoma" w:cs="Tahoma"/>
          <w:sz w:val="20"/>
          <w:szCs w:val="20"/>
        </w:rPr>
        <w:t>En igual sentido, en cuanto al criterio de intencionalidad del infractor, este Colegiado considera que en tanto, la conducta llevada a cabo por parte de la Contratista consistente en la resolución del contrato, no permite a este Colegiado determinar la existencia de intencionalidad de su parte en la medida que no se ha evidenciado la consecución de un fin ulterior; no obstante lo cual, si resulta clara una falta de diligencia por parte de dicha Contratista, toda vez que ésta debió cumplir los plazos estipulados en el mencionado contrato.</w:t>
      </w:r>
    </w:p>
    <w:p w:rsidR="00050A76" w:rsidRPr="00050A76" w:rsidRDefault="00050A76" w:rsidP="00050A76">
      <w:pPr>
        <w:pStyle w:val="Prrafodelista"/>
        <w:rPr>
          <w:rFonts w:ascii="Tahoma" w:hAnsi="Tahoma" w:cs="Tahoma"/>
        </w:rPr>
      </w:pPr>
    </w:p>
    <w:p w:rsidR="00050A76" w:rsidRPr="00050A76" w:rsidRDefault="00050A76" w:rsidP="00050A76">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50A76">
        <w:rPr>
          <w:rFonts w:ascii="Tahoma" w:hAnsi="Tahoma" w:cs="Tahoma"/>
          <w:sz w:val="20"/>
          <w:szCs w:val="20"/>
        </w:rPr>
        <w:t xml:space="preserve">De esta manera, en lo que atañe al daño causado, es relevante tomar en cuenta, por un lado, la cuantía que subyace el Contrato 038-2009-RSVM-JUNIN, por el monto de S/. 96 </w:t>
      </w:r>
      <w:r w:rsidRPr="00050A76">
        <w:rPr>
          <w:rFonts w:ascii="Tahoma" w:hAnsi="Tahoma" w:cs="Tahoma"/>
          <w:sz w:val="20"/>
          <w:szCs w:val="20"/>
        </w:rPr>
        <w:lastRenderedPageBreak/>
        <w:t xml:space="preserve">494.00 y, por el otro, que su incumplimiento por parte del Contratista generó un daño a la Entidad, causando el retraso en el cumplimiento de sus objetivos, el cual había sido programado y presupuestado con anticipación. </w:t>
      </w:r>
    </w:p>
    <w:p w:rsidR="00050A76" w:rsidRPr="00050A76" w:rsidRDefault="00050A76" w:rsidP="00050A76">
      <w:pPr>
        <w:pStyle w:val="Prrafodelista"/>
        <w:rPr>
          <w:rFonts w:ascii="Tahoma" w:hAnsi="Tahoma" w:cs="Tahoma"/>
        </w:rPr>
      </w:pPr>
    </w:p>
    <w:p w:rsidR="00050A76" w:rsidRPr="00050A76" w:rsidRDefault="00050A76" w:rsidP="00050A76">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50A76">
        <w:rPr>
          <w:rFonts w:ascii="Tahoma" w:hAnsi="Tahoma" w:cs="Tahoma"/>
          <w:sz w:val="20"/>
          <w:szCs w:val="20"/>
        </w:rPr>
        <w:t>Sin perjuicio de lo anterior, respecto de las condiciones del infractor y de su conducta procesal durante la sustanciación del presente procedimiento administrativo sancionador, abona a favor del infractor la ausencia de antecedentes en la comisión de infracciones, y en contra que durante la sustanciación del presente procedimiento administrativo sancionador la Contratista no ha efectuado la presentación de sus descargos.</w:t>
      </w:r>
    </w:p>
    <w:p w:rsidR="00050A76" w:rsidRPr="00050A76" w:rsidRDefault="00050A76" w:rsidP="00050A76">
      <w:pPr>
        <w:pStyle w:val="Prrafodelista"/>
        <w:rPr>
          <w:rFonts w:ascii="Tahoma" w:hAnsi="Tahoma" w:cs="Tahoma"/>
        </w:rPr>
      </w:pPr>
    </w:p>
    <w:p w:rsidR="00050A76" w:rsidRPr="00050A76" w:rsidRDefault="00050A76" w:rsidP="00050A76">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50A76">
        <w:rPr>
          <w:rFonts w:ascii="Tahoma" w:hAnsi="Tahoma" w:cs="Tahoma"/>
          <w:sz w:val="20"/>
          <w:szCs w:val="20"/>
        </w:rPr>
        <w:t xml:space="preserve">Finalmente, resulta importante traer a colación el </w:t>
      </w:r>
      <w:r w:rsidRPr="00050A76">
        <w:rPr>
          <w:rFonts w:ascii="Tahoma" w:hAnsi="Tahoma" w:cs="Tahoma"/>
          <w:i/>
          <w:sz w:val="20"/>
          <w:szCs w:val="20"/>
        </w:rPr>
        <w:t>principio de razonabilidad</w:t>
      </w:r>
      <w:r w:rsidRPr="00050A76">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050A76" w:rsidRDefault="001776B6" w:rsidP="001776B6">
      <w:pPr>
        <w:pStyle w:val="Prrafodelista"/>
        <w:jc w:val="both"/>
        <w:rPr>
          <w:rFonts w:ascii="Tahoma" w:hAnsi="Tahoma" w:cs="Tahoma"/>
        </w:rPr>
      </w:pPr>
    </w:p>
    <w:p w:rsidR="00DA127C" w:rsidRPr="00050A76" w:rsidRDefault="00DA127C" w:rsidP="00DA127C">
      <w:pPr>
        <w:ind w:left="567" w:firstLine="567"/>
        <w:jc w:val="both"/>
        <w:rPr>
          <w:rFonts w:ascii="Tahoma" w:hAnsi="Tahoma" w:cs="Tahoma"/>
          <w:sz w:val="20"/>
          <w:szCs w:val="20"/>
        </w:rPr>
      </w:pPr>
      <w:r w:rsidRPr="00050A76">
        <w:rPr>
          <w:rFonts w:ascii="Tahoma" w:hAnsi="Tahoma" w:cs="Tahoma"/>
          <w:color w:val="000000"/>
          <w:sz w:val="20"/>
          <w:szCs w:val="20"/>
        </w:rPr>
        <w:t xml:space="preserve">Por estos fundamentos, de conformidad con el informe del Vocal Ponente </w:t>
      </w:r>
      <w:r w:rsidRPr="00050A76">
        <w:rPr>
          <w:rFonts w:ascii="Tahoma" w:hAnsi="Tahoma" w:cs="Tahoma"/>
          <w:sz w:val="20"/>
          <w:szCs w:val="20"/>
        </w:rPr>
        <w:t>Doctor Carlos Vicente Navas Rondón</w:t>
      </w:r>
      <w:r w:rsidRPr="00050A76">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050A76" w:rsidRDefault="00E13E6B" w:rsidP="00E13E6B">
      <w:pPr>
        <w:jc w:val="both"/>
        <w:rPr>
          <w:rFonts w:ascii="Tahoma" w:hAnsi="Tahoma" w:cs="Tahoma"/>
          <w:sz w:val="20"/>
          <w:szCs w:val="20"/>
        </w:rPr>
      </w:pPr>
    </w:p>
    <w:p w:rsidR="00DD1154" w:rsidRPr="00050A76" w:rsidRDefault="00DD1154" w:rsidP="00E13E6B">
      <w:pPr>
        <w:jc w:val="both"/>
        <w:rPr>
          <w:rFonts w:ascii="Tahoma" w:hAnsi="Tahoma" w:cs="Tahoma"/>
          <w:sz w:val="20"/>
          <w:szCs w:val="20"/>
        </w:rPr>
      </w:pPr>
    </w:p>
    <w:p w:rsidR="00E13E6B" w:rsidRPr="00050A76" w:rsidRDefault="00E13E6B" w:rsidP="00E13E6B">
      <w:pPr>
        <w:ind w:firstLine="567"/>
        <w:jc w:val="both"/>
        <w:rPr>
          <w:rFonts w:ascii="Tahoma" w:hAnsi="Tahoma" w:cs="Tahoma"/>
          <w:b/>
          <w:sz w:val="20"/>
          <w:szCs w:val="20"/>
        </w:rPr>
      </w:pPr>
      <w:r w:rsidRPr="00050A76">
        <w:rPr>
          <w:rFonts w:ascii="Tahoma" w:hAnsi="Tahoma" w:cs="Tahoma"/>
          <w:b/>
          <w:sz w:val="20"/>
          <w:szCs w:val="20"/>
        </w:rPr>
        <w:t xml:space="preserve">LA SALA RESUELVE: </w:t>
      </w:r>
    </w:p>
    <w:p w:rsidR="00E13E6B" w:rsidRPr="00050A76" w:rsidRDefault="00E13E6B" w:rsidP="00E13E6B">
      <w:pPr>
        <w:ind w:left="400"/>
        <w:jc w:val="both"/>
        <w:rPr>
          <w:rFonts w:ascii="Tahoma" w:hAnsi="Tahoma" w:cs="Tahoma"/>
          <w:snapToGrid w:val="0"/>
          <w:sz w:val="20"/>
          <w:szCs w:val="20"/>
        </w:rPr>
      </w:pPr>
    </w:p>
    <w:p w:rsidR="00050A76" w:rsidRPr="00050A76" w:rsidRDefault="00050A76" w:rsidP="00050A76">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050A76">
        <w:rPr>
          <w:rFonts w:ascii="Tahoma" w:hAnsi="Tahoma" w:cs="Tahoma"/>
          <w:sz w:val="20"/>
          <w:szCs w:val="20"/>
        </w:rPr>
        <w:t>Imponer a la empresa IT PLANET TECNOLOGIA DE INFORMACION S.R.L. sanción administrativa de inhabilitación temporal por el período de doce (12) meses en sus derechos de en sus derechos de participar en procesos de selección y contratar con el Estado, por la comisión de la infracción tipificada en el literal b) del numeral 51.1 del artículo 51 de la Ley en concordancia con el literal b) del numeral 1) del artículo 237 del Reglamento, la cual entrará en vigencia a partir del sexto día hábil siguiente de su publicación.</w:t>
      </w:r>
    </w:p>
    <w:p w:rsidR="00050A76" w:rsidRPr="00050A76" w:rsidRDefault="00050A76" w:rsidP="00050A76">
      <w:pPr>
        <w:pStyle w:val="Textoindependiente2"/>
        <w:spacing w:after="0" w:line="240" w:lineRule="auto"/>
        <w:ind w:left="540"/>
        <w:jc w:val="both"/>
        <w:rPr>
          <w:rFonts w:ascii="Tahoma" w:hAnsi="Tahoma" w:cs="Tahoma"/>
          <w:sz w:val="20"/>
          <w:szCs w:val="20"/>
        </w:rPr>
      </w:pPr>
    </w:p>
    <w:p w:rsidR="00050A76" w:rsidRPr="00050A76" w:rsidRDefault="00050A76" w:rsidP="00050A76">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050A76">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E13E6B" w:rsidRPr="00050A76" w:rsidRDefault="00E13E6B" w:rsidP="00E13E6B">
      <w:pPr>
        <w:pStyle w:val="Prrafodelista"/>
        <w:jc w:val="both"/>
        <w:rPr>
          <w:rFonts w:ascii="Tahoma" w:hAnsi="Tahoma" w:cs="Tahoma"/>
        </w:rPr>
      </w:pPr>
    </w:p>
    <w:p w:rsidR="00E13E6B" w:rsidRPr="00050A76" w:rsidRDefault="00E13E6B" w:rsidP="00E13E6B">
      <w:pPr>
        <w:pStyle w:val="Textoindependiente21"/>
        <w:ind w:firstLine="360"/>
        <w:rPr>
          <w:rFonts w:cs="Tahoma"/>
          <w:sz w:val="20"/>
        </w:rPr>
      </w:pPr>
      <w:r w:rsidRPr="00050A76">
        <w:rPr>
          <w:rFonts w:cs="Tahoma"/>
          <w:sz w:val="20"/>
        </w:rPr>
        <w:t>Regístrese, comuníquese y publíquese.</w:t>
      </w:r>
    </w:p>
    <w:p w:rsidR="00E13E6B" w:rsidRPr="00050A76" w:rsidRDefault="00E13E6B" w:rsidP="00E13E6B">
      <w:pPr>
        <w:jc w:val="both"/>
        <w:rPr>
          <w:rFonts w:ascii="Tahoma" w:hAnsi="Tahoma" w:cs="Tahoma"/>
          <w:b/>
          <w:bCs/>
          <w:shadow/>
          <w:sz w:val="20"/>
          <w:szCs w:val="20"/>
        </w:rPr>
      </w:pPr>
    </w:p>
    <w:p w:rsidR="00A52C81" w:rsidRPr="00050A76" w:rsidRDefault="00A52C81" w:rsidP="00E13E6B">
      <w:pPr>
        <w:jc w:val="both"/>
        <w:rPr>
          <w:rFonts w:ascii="Tahoma" w:hAnsi="Tahoma" w:cs="Tahoma"/>
          <w:b/>
          <w:bCs/>
          <w:shadow/>
          <w:sz w:val="20"/>
          <w:szCs w:val="20"/>
        </w:rPr>
      </w:pPr>
    </w:p>
    <w:p w:rsidR="006E5BF8" w:rsidRPr="00050A76" w:rsidRDefault="006E5BF8" w:rsidP="00E13E6B">
      <w:pPr>
        <w:jc w:val="both"/>
        <w:rPr>
          <w:rFonts w:ascii="Tahoma" w:hAnsi="Tahoma" w:cs="Tahoma"/>
          <w:b/>
          <w:bCs/>
          <w:shadow/>
          <w:sz w:val="20"/>
          <w:szCs w:val="20"/>
        </w:rPr>
      </w:pPr>
    </w:p>
    <w:p w:rsidR="00DA127C" w:rsidRPr="00050A76" w:rsidRDefault="00DA127C" w:rsidP="00E13E6B">
      <w:pPr>
        <w:jc w:val="both"/>
        <w:rPr>
          <w:rFonts w:ascii="Tahoma" w:hAnsi="Tahoma" w:cs="Tahoma"/>
          <w:b/>
          <w:bCs/>
          <w:shadow/>
          <w:sz w:val="20"/>
          <w:szCs w:val="20"/>
        </w:rPr>
      </w:pPr>
    </w:p>
    <w:p w:rsidR="00DA127C" w:rsidRPr="00050A76" w:rsidRDefault="00DA127C" w:rsidP="00E13E6B">
      <w:pPr>
        <w:jc w:val="both"/>
        <w:rPr>
          <w:rFonts w:ascii="Tahoma" w:hAnsi="Tahoma" w:cs="Tahoma"/>
          <w:b/>
          <w:bCs/>
          <w:shadow/>
          <w:sz w:val="20"/>
          <w:szCs w:val="20"/>
        </w:rPr>
      </w:pPr>
    </w:p>
    <w:p w:rsidR="00DA127C" w:rsidRPr="00050A76" w:rsidRDefault="00DA127C" w:rsidP="00E13E6B">
      <w:pPr>
        <w:jc w:val="both"/>
        <w:rPr>
          <w:rFonts w:ascii="Tahoma" w:hAnsi="Tahoma" w:cs="Tahoma"/>
          <w:b/>
          <w:bCs/>
          <w:shadow/>
          <w:sz w:val="20"/>
          <w:szCs w:val="20"/>
        </w:rPr>
      </w:pPr>
    </w:p>
    <w:p w:rsidR="00EC4953" w:rsidRPr="00050A76" w:rsidRDefault="00EC4953" w:rsidP="00E13E6B">
      <w:pPr>
        <w:jc w:val="both"/>
        <w:rPr>
          <w:rFonts w:ascii="Tahoma" w:hAnsi="Tahoma" w:cs="Tahoma"/>
          <w:b/>
          <w:bCs/>
          <w:shadow/>
          <w:sz w:val="20"/>
          <w:szCs w:val="20"/>
        </w:rPr>
      </w:pPr>
    </w:p>
    <w:p w:rsidR="00E13E6B" w:rsidRPr="00050A76" w:rsidRDefault="00E13E6B" w:rsidP="00295C50">
      <w:pPr>
        <w:jc w:val="center"/>
        <w:rPr>
          <w:rFonts w:ascii="Tahoma" w:hAnsi="Tahoma" w:cs="Tahoma"/>
          <w:b/>
          <w:bCs/>
          <w:shadow/>
          <w:sz w:val="20"/>
          <w:szCs w:val="20"/>
        </w:rPr>
      </w:pPr>
      <w:r w:rsidRPr="00050A76">
        <w:rPr>
          <w:rFonts w:ascii="Tahoma" w:hAnsi="Tahoma" w:cs="Tahoma"/>
          <w:b/>
          <w:bCs/>
          <w:shadow/>
          <w:sz w:val="20"/>
          <w:szCs w:val="20"/>
        </w:rPr>
        <w:t>PRESIDENTE</w:t>
      </w:r>
    </w:p>
    <w:p w:rsidR="00E13E6B" w:rsidRPr="00050A76" w:rsidRDefault="00E13E6B" w:rsidP="00C5251B">
      <w:pPr>
        <w:jc w:val="center"/>
        <w:rPr>
          <w:rFonts w:ascii="Tahoma" w:hAnsi="Tahoma" w:cs="Tahoma"/>
          <w:b/>
          <w:bCs/>
          <w:shadow/>
          <w:sz w:val="20"/>
          <w:szCs w:val="20"/>
        </w:rPr>
      </w:pPr>
    </w:p>
    <w:p w:rsidR="00E13E6B" w:rsidRPr="00050A76" w:rsidRDefault="00E13E6B" w:rsidP="00C5251B">
      <w:pPr>
        <w:jc w:val="center"/>
        <w:rPr>
          <w:rFonts w:ascii="Tahoma" w:hAnsi="Tahoma" w:cs="Tahoma"/>
          <w:b/>
          <w:bCs/>
          <w:shadow/>
          <w:sz w:val="20"/>
          <w:szCs w:val="20"/>
        </w:rPr>
      </w:pPr>
    </w:p>
    <w:p w:rsidR="00DA127C" w:rsidRPr="00050A76" w:rsidRDefault="00DA127C" w:rsidP="00C5251B">
      <w:pPr>
        <w:jc w:val="center"/>
        <w:rPr>
          <w:rFonts w:ascii="Tahoma" w:hAnsi="Tahoma" w:cs="Tahoma"/>
          <w:b/>
          <w:bCs/>
          <w:shadow/>
          <w:sz w:val="20"/>
          <w:szCs w:val="20"/>
        </w:rPr>
      </w:pPr>
    </w:p>
    <w:p w:rsidR="00DA127C" w:rsidRPr="00050A76" w:rsidRDefault="00DA127C" w:rsidP="00C5251B">
      <w:pPr>
        <w:jc w:val="center"/>
        <w:rPr>
          <w:rFonts w:ascii="Tahoma" w:hAnsi="Tahoma" w:cs="Tahoma"/>
          <w:b/>
          <w:bCs/>
          <w:shadow/>
          <w:sz w:val="20"/>
          <w:szCs w:val="20"/>
        </w:rPr>
      </w:pPr>
    </w:p>
    <w:p w:rsidR="00E13E6B" w:rsidRPr="00050A76" w:rsidRDefault="00E13E6B" w:rsidP="00C5251B">
      <w:pPr>
        <w:jc w:val="center"/>
        <w:rPr>
          <w:rFonts w:ascii="Tahoma" w:hAnsi="Tahoma" w:cs="Tahoma"/>
          <w:b/>
          <w:bCs/>
          <w:shadow/>
          <w:sz w:val="20"/>
          <w:szCs w:val="20"/>
        </w:rPr>
      </w:pPr>
    </w:p>
    <w:p w:rsidR="00E13E6B" w:rsidRPr="00050A76" w:rsidRDefault="00E13E6B" w:rsidP="00C5251B">
      <w:pPr>
        <w:jc w:val="center"/>
        <w:rPr>
          <w:rFonts w:ascii="Tahoma" w:hAnsi="Tahoma" w:cs="Tahoma"/>
          <w:b/>
          <w:shadow/>
          <w:sz w:val="20"/>
          <w:szCs w:val="20"/>
        </w:rPr>
      </w:pPr>
      <w:r w:rsidRPr="00050A76">
        <w:rPr>
          <w:rFonts w:ascii="Tahoma" w:hAnsi="Tahoma" w:cs="Tahoma"/>
          <w:b/>
          <w:shadow/>
          <w:sz w:val="20"/>
          <w:szCs w:val="20"/>
        </w:rPr>
        <w:t xml:space="preserve">VOCAL           </w:t>
      </w:r>
      <w:r w:rsidRPr="00050A76">
        <w:rPr>
          <w:rFonts w:ascii="Tahoma" w:hAnsi="Tahoma" w:cs="Tahoma"/>
          <w:b/>
          <w:shadow/>
          <w:sz w:val="20"/>
          <w:szCs w:val="20"/>
        </w:rPr>
        <w:tab/>
      </w:r>
      <w:r w:rsidRPr="00050A76">
        <w:rPr>
          <w:rFonts w:ascii="Tahoma" w:hAnsi="Tahoma" w:cs="Tahoma"/>
          <w:b/>
          <w:shadow/>
          <w:sz w:val="20"/>
          <w:szCs w:val="20"/>
        </w:rPr>
        <w:tab/>
        <w:t xml:space="preserve">                                                                VOCAL</w:t>
      </w:r>
    </w:p>
    <w:p w:rsidR="00635F2E" w:rsidRPr="00050A76" w:rsidRDefault="00635F2E" w:rsidP="00E13E6B">
      <w:pPr>
        <w:jc w:val="both"/>
        <w:rPr>
          <w:rFonts w:ascii="Tahoma" w:hAnsi="Tahoma" w:cs="Tahoma"/>
          <w:sz w:val="20"/>
          <w:szCs w:val="20"/>
        </w:rPr>
      </w:pPr>
    </w:p>
    <w:p w:rsidR="00635F2E" w:rsidRPr="00050A76" w:rsidRDefault="00635F2E" w:rsidP="00E13E6B">
      <w:pPr>
        <w:jc w:val="both"/>
        <w:rPr>
          <w:rFonts w:ascii="Tahoma" w:hAnsi="Tahoma" w:cs="Tahoma"/>
          <w:sz w:val="20"/>
          <w:szCs w:val="20"/>
        </w:rPr>
      </w:pPr>
    </w:p>
    <w:p w:rsidR="00635F2E" w:rsidRPr="00050A76" w:rsidRDefault="00635F2E" w:rsidP="00E13E6B">
      <w:pPr>
        <w:jc w:val="both"/>
        <w:rPr>
          <w:rFonts w:ascii="Tahoma" w:hAnsi="Tahoma" w:cs="Tahoma"/>
          <w:sz w:val="20"/>
          <w:szCs w:val="20"/>
        </w:rPr>
      </w:pPr>
    </w:p>
    <w:p w:rsidR="00E13E6B" w:rsidRPr="00050A76" w:rsidRDefault="00E13E6B" w:rsidP="00E13E6B">
      <w:pPr>
        <w:jc w:val="both"/>
        <w:rPr>
          <w:rFonts w:ascii="Tahoma" w:hAnsi="Tahoma" w:cs="Tahoma"/>
          <w:sz w:val="20"/>
          <w:szCs w:val="20"/>
        </w:rPr>
      </w:pPr>
      <w:r w:rsidRPr="00050A76">
        <w:rPr>
          <w:rFonts w:ascii="Tahoma" w:hAnsi="Tahoma" w:cs="Tahoma"/>
          <w:sz w:val="20"/>
          <w:szCs w:val="20"/>
        </w:rPr>
        <w:t>ss.</w:t>
      </w:r>
    </w:p>
    <w:p w:rsidR="00351F6F" w:rsidRPr="00050A76" w:rsidRDefault="00351F6F" w:rsidP="00351F6F">
      <w:pPr>
        <w:jc w:val="both"/>
        <w:rPr>
          <w:rFonts w:ascii="Tahoma" w:hAnsi="Tahoma" w:cs="Tahoma"/>
          <w:sz w:val="20"/>
          <w:szCs w:val="20"/>
        </w:rPr>
      </w:pPr>
      <w:r w:rsidRPr="00050A76">
        <w:rPr>
          <w:rFonts w:ascii="Tahoma" w:hAnsi="Tahoma" w:cs="Tahoma"/>
          <w:sz w:val="20"/>
          <w:szCs w:val="20"/>
        </w:rPr>
        <w:t>Navas Rondón</w:t>
      </w:r>
    </w:p>
    <w:p w:rsidR="00351F6F" w:rsidRPr="00050A76" w:rsidRDefault="00351F6F" w:rsidP="00351F6F">
      <w:pPr>
        <w:jc w:val="both"/>
        <w:rPr>
          <w:rFonts w:ascii="Tahoma" w:hAnsi="Tahoma" w:cs="Tahoma"/>
          <w:color w:val="000000"/>
          <w:sz w:val="20"/>
          <w:szCs w:val="20"/>
        </w:rPr>
      </w:pPr>
      <w:r w:rsidRPr="00050A76">
        <w:rPr>
          <w:rFonts w:ascii="Tahoma" w:hAnsi="Tahoma" w:cs="Tahoma"/>
          <w:color w:val="000000"/>
          <w:sz w:val="20"/>
          <w:szCs w:val="20"/>
        </w:rPr>
        <w:t xml:space="preserve">Ramírez Maynetto </w:t>
      </w:r>
    </w:p>
    <w:p w:rsidR="00351F6F" w:rsidRPr="00050A76" w:rsidRDefault="00351F6F" w:rsidP="00351F6F">
      <w:pPr>
        <w:jc w:val="both"/>
        <w:rPr>
          <w:rFonts w:ascii="Tahoma" w:hAnsi="Tahoma" w:cs="Tahoma"/>
          <w:sz w:val="20"/>
          <w:szCs w:val="20"/>
        </w:rPr>
      </w:pPr>
      <w:r w:rsidRPr="00050A76">
        <w:rPr>
          <w:rFonts w:ascii="Tahoma" w:hAnsi="Tahoma" w:cs="Tahoma"/>
          <w:sz w:val="20"/>
          <w:szCs w:val="20"/>
        </w:rPr>
        <w:t>Basulto Liewald.</w:t>
      </w:r>
    </w:p>
    <w:p w:rsidR="002C6D86" w:rsidRPr="00050A76" w:rsidRDefault="00432170" w:rsidP="00351F6F">
      <w:pPr>
        <w:jc w:val="both"/>
        <w:rPr>
          <w:rFonts w:ascii="Tahoma" w:hAnsi="Tahoma" w:cs="Tahoma"/>
          <w:sz w:val="20"/>
          <w:szCs w:val="20"/>
        </w:rPr>
      </w:pPr>
    </w:p>
    <w:sectPr w:rsidR="002C6D86" w:rsidRPr="00050A76"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170" w:rsidRDefault="00432170" w:rsidP="00E13E6B">
      <w:r>
        <w:separator/>
      </w:r>
    </w:p>
  </w:endnote>
  <w:endnote w:type="continuationSeparator" w:id="1">
    <w:p w:rsidR="00432170" w:rsidRDefault="00432170"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432170" w:rsidP="00E066F0">
    <w:pPr>
      <w:pStyle w:val="Piedepgina"/>
      <w:jc w:val="center"/>
    </w:pPr>
  </w:p>
  <w:p w:rsidR="00E066F0" w:rsidRDefault="005B0EEA" w:rsidP="00E066F0">
    <w:pPr>
      <w:pStyle w:val="Piedepgina"/>
      <w:jc w:val="center"/>
    </w:pPr>
    <w:r>
      <w:t xml:space="preserve">Página </w:t>
    </w:r>
    <w:r w:rsidR="005F6F15">
      <w:fldChar w:fldCharType="begin"/>
    </w:r>
    <w:r>
      <w:instrText>PAGE</w:instrText>
    </w:r>
    <w:r w:rsidR="005F6F15">
      <w:fldChar w:fldCharType="separate"/>
    </w:r>
    <w:r w:rsidR="00BA3912">
      <w:rPr>
        <w:noProof/>
      </w:rPr>
      <w:t>1</w:t>
    </w:r>
    <w:r w:rsidR="005F6F15">
      <w:fldChar w:fldCharType="end"/>
    </w:r>
    <w:r w:rsidRPr="006214E4">
      <w:t xml:space="preserve"> de </w:t>
    </w:r>
    <w:r w:rsidR="005F6F15">
      <w:fldChar w:fldCharType="begin"/>
    </w:r>
    <w:r>
      <w:instrText>NUMPAGES</w:instrText>
    </w:r>
    <w:r w:rsidR="005F6F15">
      <w:fldChar w:fldCharType="separate"/>
    </w:r>
    <w:r w:rsidR="00BA3912">
      <w:rPr>
        <w:noProof/>
      </w:rPr>
      <w:t>8</w:t>
    </w:r>
    <w:r w:rsidR="005F6F15">
      <w:fldChar w:fldCharType="end"/>
    </w:r>
  </w:p>
  <w:p w:rsidR="00E066F0" w:rsidRPr="00223795" w:rsidRDefault="00432170"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170" w:rsidRDefault="00432170" w:rsidP="00E13E6B">
      <w:r>
        <w:separator/>
      </w:r>
    </w:p>
  </w:footnote>
  <w:footnote w:type="continuationSeparator" w:id="1">
    <w:p w:rsidR="00432170" w:rsidRDefault="00432170" w:rsidP="00E13E6B">
      <w:r>
        <w:continuationSeparator/>
      </w:r>
    </w:p>
  </w:footnote>
  <w:footnote w:id="2">
    <w:p w:rsidR="00050A76" w:rsidRPr="00E50E6C" w:rsidRDefault="00050A76" w:rsidP="00797C9F">
      <w:pPr>
        <w:pStyle w:val="Textonotapie"/>
        <w:jc w:val="both"/>
        <w:rPr>
          <w:sz w:val="14"/>
          <w:szCs w:val="14"/>
        </w:rPr>
      </w:pPr>
      <w:r w:rsidRPr="00866BCA">
        <w:rPr>
          <w:rStyle w:val="Refdenotaalpie"/>
          <w:sz w:val="16"/>
          <w:szCs w:val="16"/>
        </w:rPr>
        <w:footnoteRef/>
      </w:r>
      <w:r w:rsidRPr="00866BCA">
        <w:rPr>
          <w:sz w:val="16"/>
          <w:szCs w:val="16"/>
        </w:rPr>
        <w:t xml:space="preserve"> </w:t>
      </w:r>
      <w:r w:rsidRPr="00E50E6C">
        <w:rPr>
          <w:sz w:val="14"/>
          <w:szCs w:val="14"/>
        </w:rPr>
        <w:t>La secretaria del Tribunal dio cuenta que luego de efectuar la búsqueda de otro domicilio cierto del supuesto infractor por número de Registro Único de Contribuyente (RUC) en la página electrónica de OSCE  y la Superintendencia Nacional de Administración Tributaria (SUNAT), revisado los antecedentes administrativos remitidos por la Entidad, así como agotadas todas las gestiones tendientes a conocer otro domicilio de la empresa IT PLANET TECNOLOGIA DE INFORMACION S.R.L., no se ha podido ubicar otro domicilio cierto y real del mismo, y a fin de que la mencionad</w:t>
      </w:r>
      <w:r>
        <w:rPr>
          <w:sz w:val="14"/>
          <w:szCs w:val="14"/>
        </w:rPr>
        <w:t xml:space="preserve">a empresa tome conocimiento </w:t>
      </w:r>
      <w:r w:rsidRPr="00E50E6C">
        <w:rPr>
          <w:sz w:val="14"/>
          <w:szCs w:val="14"/>
        </w:rPr>
        <w:t xml:space="preserve">del decreto de fecha </w:t>
      </w:r>
      <w:r>
        <w:rPr>
          <w:sz w:val="14"/>
          <w:szCs w:val="14"/>
        </w:rPr>
        <w:t xml:space="preserve">02 de septiembre </w:t>
      </w:r>
      <w:r w:rsidRPr="00E50E6C">
        <w:rPr>
          <w:sz w:val="14"/>
          <w:szCs w:val="14"/>
        </w:rPr>
        <w:t xml:space="preserve">de 2009, y asegurarle el legítimo ejercicio del derecho de defensa que le asiste al administrado, se considera que corresponde notificar el mencionado decreto vía publicación en el Boletín Oficial del Diario Oficial el Peruano. </w:t>
      </w:r>
    </w:p>
  </w:footnote>
  <w:footnote w:id="3">
    <w:p w:rsidR="00050A76" w:rsidRPr="00227330" w:rsidRDefault="00050A76" w:rsidP="00797C9F">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050A76" w:rsidRPr="00227330" w:rsidRDefault="00050A76" w:rsidP="00797C9F">
      <w:pPr>
        <w:pStyle w:val="Textonotapie"/>
        <w:jc w:val="both"/>
        <w:rPr>
          <w:sz w:val="15"/>
          <w:szCs w:val="15"/>
        </w:rPr>
      </w:pPr>
      <w:r w:rsidRPr="00227330">
        <w:rPr>
          <w:sz w:val="15"/>
          <w:szCs w:val="15"/>
        </w:rPr>
        <w:t>51.1 Infracciones</w:t>
      </w:r>
    </w:p>
    <w:p w:rsidR="00050A76" w:rsidRPr="00227330" w:rsidRDefault="00050A76" w:rsidP="00797C9F">
      <w:pPr>
        <w:pStyle w:val="Textonotapie"/>
        <w:jc w:val="both"/>
        <w:rPr>
          <w:sz w:val="15"/>
          <w:szCs w:val="15"/>
        </w:rPr>
      </w:pPr>
      <w:r w:rsidRPr="00227330">
        <w:rPr>
          <w:sz w:val="15"/>
          <w:szCs w:val="15"/>
        </w:rPr>
        <w:t>Se impondrá sanción administrativa a los proveedores, participantes, postores y/o contratistas que:</w:t>
      </w:r>
    </w:p>
    <w:p w:rsidR="00050A76" w:rsidRPr="00227330" w:rsidRDefault="00050A76" w:rsidP="00797C9F">
      <w:pPr>
        <w:pStyle w:val="Textonotapie"/>
        <w:jc w:val="both"/>
        <w:rPr>
          <w:sz w:val="15"/>
          <w:szCs w:val="15"/>
        </w:rPr>
      </w:pPr>
      <w:r w:rsidRPr="00227330">
        <w:rPr>
          <w:sz w:val="15"/>
          <w:szCs w:val="15"/>
        </w:rPr>
        <w:t>(…)</w:t>
      </w:r>
    </w:p>
    <w:p w:rsidR="00050A76" w:rsidRPr="00227330" w:rsidRDefault="00050A76" w:rsidP="00797C9F">
      <w:pPr>
        <w:pStyle w:val="Textonotapie"/>
        <w:jc w:val="both"/>
        <w:rPr>
          <w:sz w:val="15"/>
          <w:szCs w:val="15"/>
        </w:rPr>
      </w:pPr>
      <w:r w:rsidRPr="00227330">
        <w:rPr>
          <w:sz w:val="15"/>
          <w:szCs w:val="15"/>
        </w:rPr>
        <w:t>b) Den lugar a la resolución del contrato, orden de compra o de servicios por causal atribuible a su  parte;</w:t>
      </w:r>
    </w:p>
  </w:footnote>
  <w:footnote w:id="4">
    <w:p w:rsidR="00050A76" w:rsidRPr="00227330" w:rsidRDefault="00050A76" w:rsidP="00797C9F">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050A76" w:rsidRPr="00227330" w:rsidRDefault="00050A76" w:rsidP="00797C9F">
      <w:pPr>
        <w:pStyle w:val="Textonotapie"/>
        <w:jc w:val="both"/>
        <w:rPr>
          <w:sz w:val="15"/>
          <w:szCs w:val="15"/>
        </w:rPr>
      </w:pPr>
      <w:r w:rsidRPr="00227330">
        <w:rPr>
          <w:sz w:val="15"/>
          <w:szCs w:val="15"/>
        </w:rPr>
        <w:t>El Tribunal impondrá la sanción administrativa de inhabilitación temporal o definitiva a los proveedores, participantes, postores y/o contratistas que:</w:t>
      </w:r>
    </w:p>
    <w:p w:rsidR="00050A76" w:rsidRPr="00227330" w:rsidRDefault="00050A76" w:rsidP="00797C9F">
      <w:pPr>
        <w:pStyle w:val="Textonotapie"/>
        <w:jc w:val="both"/>
        <w:rPr>
          <w:sz w:val="15"/>
          <w:szCs w:val="15"/>
        </w:rPr>
      </w:pPr>
      <w:r w:rsidRPr="00227330">
        <w:rPr>
          <w:sz w:val="15"/>
          <w:szCs w:val="15"/>
        </w:rPr>
        <w:t>(…)</w:t>
      </w:r>
    </w:p>
    <w:p w:rsidR="00050A76" w:rsidRPr="00227330" w:rsidRDefault="00050A76" w:rsidP="00797C9F">
      <w:pPr>
        <w:pStyle w:val="Textonotapie"/>
        <w:jc w:val="both"/>
        <w:rPr>
          <w:sz w:val="15"/>
          <w:szCs w:val="15"/>
        </w:rPr>
      </w:pPr>
      <w:r w:rsidRPr="00227330">
        <w:rPr>
          <w:sz w:val="15"/>
          <w:szCs w:val="15"/>
        </w:rPr>
        <w:t>2) Den lugar a la resolución del contrato, orden de compra o de servicios por causal atribuible a su parte.</w:t>
      </w:r>
    </w:p>
    <w:p w:rsidR="00050A76" w:rsidRPr="00237395" w:rsidRDefault="00050A76" w:rsidP="00050A76">
      <w:pPr>
        <w:pStyle w:val="Textonotapie"/>
        <w:rPr>
          <w:sz w:val="18"/>
          <w:szCs w:val="18"/>
        </w:rPr>
      </w:pPr>
    </w:p>
  </w:footnote>
  <w:footnote w:id="5">
    <w:p w:rsidR="00050A76" w:rsidRPr="004574E2" w:rsidRDefault="00050A76" w:rsidP="00050A76">
      <w:pPr>
        <w:pStyle w:val="Textonotapie"/>
        <w:ind w:left="180" w:hanging="180"/>
        <w:rPr>
          <w:sz w:val="16"/>
          <w:szCs w:val="16"/>
        </w:rPr>
      </w:pPr>
      <w:r w:rsidRPr="004574E2">
        <w:rPr>
          <w:rStyle w:val="Refdenotaalpie"/>
          <w:sz w:val="16"/>
          <w:szCs w:val="16"/>
        </w:rPr>
        <w:footnoteRef/>
      </w:r>
      <w:r w:rsidRPr="004574E2">
        <w:rPr>
          <w:sz w:val="16"/>
          <w:szCs w:val="16"/>
        </w:rPr>
        <w:t xml:space="preserve">  OSTERLING PARODI, Felipe. </w:t>
      </w:r>
      <w:r w:rsidRPr="004574E2">
        <w:rPr>
          <w:b/>
          <w:sz w:val="16"/>
          <w:szCs w:val="16"/>
        </w:rPr>
        <w:t>Las Obligaciones</w:t>
      </w:r>
      <w:r w:rsidRPr="004574E2">
        <w:rPr>
          <w:sz w:val="16"/>
          <w:szCs w:val="16"/>
        </w:rPr>
        <w:t>. Vol. VI. 5ª edición. Lima: Fondo Editorial de la Pontificia Universidad Católica del Perú, 1995. Pág. 224.</w:t>
      </w:r>
    </w:p>
    <w:p w:rsidR="00050A76" w:rsidRDefault="00050A76" w:rsidP="00050A76">
      <w:pPr>
        <w:pStyle w:val="Textonotapie"/>
        <w:ind w:left="142" w:hanging="142"/>
      </w:pPr>
    </w:p>
  </w:footnote>
  <w:footnote w:id="6">
    <w:p w:rsidR="00050A76" w:rsidRPr="00F45A12" w:rsidRDefault="00050A76" w:rsidP="00050A76">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050A76" w:rsidRPr="00F45A12" w:rsidRDefault="00050A76" w:rsidP="00050A76">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050A76" w:rsidRPr="00F45A12" w:rsidRDefault="00050A76" w:rsidP="00050A76">
      <w:pPr>
        <w:pStyle w:val="Textonotapie"/>
        <w:rPr>
          <w:sz w:val="16"/>
          <w:szCs w:val="16"/>
          <w:lang w:val="es-ES_tradnl"/>
        </w:rPr>
      </w:pPr>
      <w:r w:rsidRPr="00F45A12">
        <w:rPr>
          <w:sz w:val="16"/>
          <w:szCs w:val="16"/>
          <w:lang w:val="es-ES_tradnl"/>
        </w:rPr>
        <w:t>1) Naturaleza de la infracción.</w:t>
      </w:r>
    </w:p>
    <w:p w:rsidR="00050A76" w:rsidRPr="00F45A12" w:rsidRDefault="00050A76" w:rsidP="00050A76">
      <w:pPr>
        <w:pStyle w:val="Textonotapie"/>
        <w:rPr>
          <w:sz w:val="16"/>
          <w:szCs w:val="16"/>
          <w:lang w:val="es-ES_tradnl"/>
        </w:rPr>
      </w:pPr>
      <w:r w:rsidRPr="00F45A12">
        <w:rPr>
          <w:sz w:val="16"/>
          <w:szCs w:val="16"/>
          <w:lang w:val="es-ES_tradnl"/>
        </w:rPr>
        <w:t>2) Intencionalidad del infractor.</w:t>
      </w:r>
    </w:p>
    <w:p w:rsidR="00050A76" w:rsidRPr="00F45A12" w:rsidRDefault="00050A76" w:rsidP="00050A76">
      <w:pPr>
        <w:pStyle w:val="Textonotapie"/>
        <w:rPr>
          <w:sz w:val="16"/>
          <w:szCs w:val="16"/>
          <w:lang w:val="es-ES_tradnl"/>
        </w:rPr>
      </w:pPr>
      <w:r w:rsidRPr="00F45A12">
        <w:rPr>
          <w:sz w:val="16"/>
          <w:szCs w:val="16"/>
          <w:lang w:val="es-ES_tradnl"/>
        </w:rPr>
        <w:t>3) Daño causado.</w:t>
      </w:r>
    </w:p>
    <w:p w:rsidR="00050A76" w:rsidRPr="00F45A12" w:rsidRDefault="00050A76" w:rsidP="00050A76">
      <w:pPr>
        <w:pStyle w:val="Textonotapie"/>
        <w:rPr>
          <w:sz w:val="16"/>
          <w:szCs w:val="16"/>
          <w:lang w:val="es-ES_tradnl"/>
        </w:rPr>
      </w:pPr>
      <w:r w:rsidRPr="00F45A12">
        <w:rPr>
          <w:sz w:val="16"/>
          <w:szCs w:val="16"/>
          <w:lang w:val="es-ES_tradnl"/>
        </w:rPr>
        <w:t>4) Reiterancia</w:t>
      </w:r>
    </w:p>
    <w:p w:rsidR="00050A76" w:rsidRPr="00F45A12" w:rsidRDefault="00050A76" w:rsidP="00050A76">
      <w:pPr>
        <w:pStyle w:val="Textonotapie"/>
        <w:rPr>
          <w:sz w:val="16"/>
          <w:szCs w:val="16"/>
          <w:lang w:val="es-ES_tradnl"/>
        </w:rPr>
      </w:pPr>
      <w:r w:rsidRPr="00F45A12">
        <w:rPr>
          <w:sz w:val="16"/>
          <w:szCs w:val="16"/>
          <w:lang w:val="es-ES_tradnl"/>
        </w:rPr>
        <w:t>5) El reconocimiento de la infracción cometida antes de que sea detectada.</w:t>
      </w:r>
    </w:p>
    <w:p w:rsidR="00050A76" w:rsidRPr="00F45A12" w:rsidRDefault="00050A76" w:rsidP="00050A76">
      <w:pPr>
        <w:pStyle w:val="Textonotapie"/>
        <w:rPr>
          <w:sz w:val="16"/>
          <w:szCs w:val="16"/>
          <w:lang w:val="es-ES_tradnl"/>
        </w:rPr>
      </w:pPr>
      <w:r w:rsidRPr="00F45A12">
        <w:rPr>
          <w:sz w:val="16"/>
          <w:szCs w:val="16"/>
          <w:lang w:val="es-ES_tradnl"/>
        </w:rPr>
        <w:t>6) Circunstancias de tiempo, lugar y modo.</w:t>
      </w:r>
    </w:p>
    <w:p w:rsidR="00050A76" w:rsidRPr="00F45A12" w:rsidRDefault="00050A76" w:rsidP="00050A76">
      <w:pPr>
        <w:pStyle w:val="Textonotapie"/>
        <w:rPr>
          <w:sz w:val="16"/>
          <w:szCs w:val="16"/>
          <w:lang w:val="es-ES_tradnl"/>
        </w:rPr>
      </w:pPr>
      <w:r w:rsidRPr="00F45A12">
        <w:rPr>
          <w:sz w:val="16"/>
          <w:szCs w:val="16"/>
          <w:lang w:val="es-ES_tradnl"/>
        </w:rPr>
        <w:t>7) Condiciones del infractor.</w:t>
      </w:r>
    </w:p>
    <w:p w:rsidR="00050A76" w:rsidRPr="00F45A12" w:rsidRDefault="00050A76" w:rsidP="00050A76">
      <w:pPr>
        <w:pStyle w:val="Textonotapie"/>
        <w:rPr>
          <w:sz w:val="16"/>
          <w:szCs w:val="16"/>
          <w:lang w:val="es-ES_tradnl"/>
        </w:rPr>
      </w:pPr>
      <w:r w:rsidRPr="00F45A12">
        <w:rPr>
          <w:sz w:val="16"/>
          <w:szCs w:val="16"/>
          <w:lang w:val="es-ES_tradnl"/>
        </w:rPr>
        <w:t>8) Conducta procesa del infractor.</w:t>
      </w:r>
    </w:p>
    <w:p w:rsidR="00050A76" w:rsidRPr="002B1AB9" w:rsidRDefault="00050A76" w:rsidP="00050A76">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12" w:rsidRDefault="00BA3912" w:rsidP="00BA391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A3912" w:rsidRDefault="00BA3912" w:rsidP="00BA3912">
    <w:pPr>
      <w:pStyle w:val="Encabezado"/>
      <w:rPr>
        <w:noProof/>
      </w:rPr>
    </w:pPr>
  </w:p>
  <w:p w:rsidR="00BA3912" w:rsidRDefault="00BA3912" w:rsidP="00BA3912">
    <w:pPr>
      <w:pStyle w:val="Encabezado"/>
      <w:jc w:val="center"/>
      <w:rPr>
        <w:rFonts w:ascii="Monotype Corsiva" w:hAnsi="Monotype Corsiva"/>
        <w:b/>
        <w:sz w:val="44"/>
        <w:szCs w:val="44"/>
      </w:rPr>
    </w:pPr>
  </w:p>
  <w:p w:rsidR="00BA3912" w:rsidRDefault="00BA3912" w:rsidP="00BA3912">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1182-2011-TC-S1</w:t>
    </w:r>
  </w:p>
  <w:p w:rsidR="00BA3912" w:rsidRDefault="00BA391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7C2DCC"/>
    <w:multiLevelType w:val="multilevel"/>
    <w:tmpl w:val="1B2A9B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2">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5">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6">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8">
    <w:nsid w:val="45A74DF4"/>
    <w:multiLevelType w:val="hybridMultilevel"/>
    <w:tmpl w:val="C2DE4A56"/>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2">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7">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3"/>
  </w:num>
  <w:num w:numId="4">
    <w:abstractNumId w:val="1"/>
  </w:num>
  <w:num w:numId="5">
    <w:abstractNumId w:val="28"/>
  </w:num>
  <w:num w:numId="6">
    <w:abstractNumId w:val="24"/>
  </w:num>
  <w:num w:numId="7">
    <w:abstractNumId w:val="22"/>
  </w:num>
  <w:num w:numId="8">
    <w:abstractNumId w:val="27"/>
  </w:num>
  <w:num w:numId="9">
    <w:abstractNumId w:val="20"/>
  </w:num>
  <w:num w:numId="10">
    <w:abstractNumId w:val="16"/>
  </w:num>
  <w:num w:numId="11">
    <w:abstractNumId w:val="4"/>
  </w:num>
  <w:num w:numId="12">
    <w:abstractNumId w:val="12"/>
  </w:num>
  <w:num w:numId="13">
    <w:abstractNumId w:val="2"/>
  </w:num>
  <w:num w:numId="14">
    <w:abstractNumId w:val="14"/>
  </w:num>
  <w:num w:numId="15">
    <w:abstractNumId w:val="21"/>
  </w:num>
  <w:num w:numId="16">
    <w:abstractNumId w:val="11"/>
  </w:num>
  <w:num w:numId="17">
    <w:abstractNumId w:val="23"/>
  </w:num>
  <w:num w:numId="18">
    <w:abstractNumId w:val="10"/>
  </w:num>
  <w:num w:numId="19">
    <w:abstractNumId w:val="25"/>
  </w:num>
  <w:num w:numId="20">
    <w:abstractNumId w:val="15"/>
  </w:num>
  <w:num w:numId="21">
    <w:abstractNumId w:val="6"/>
  </w:num>
  <w:num w:numId="22">
    <w:abstractNumId w:val="17"/>
  </w:num>
  <w:num w:numId="23">
    <w:abstractNumId w:val="8"/>
  </w:num>
  <w:num w:numId="24">
    <w:abstractNumId w:val="3"/>
  </w:num>
  <w:num w:numId="25">
    <w:abstractNumId w:val="0"/>
  </w:num>
  <w:num w:numId="26">
    <w:abstractNumId w:val="26"/>
  </w:num>
  <w:num w:numId="27">
    <w:abstractNumId w:val="1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8"/>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674"/>
  </w:hdrShapeDefaults>
  <w:footnotePr>
    <w:footnote w:id="0"/>
    <w:footnote w:id="1"/>
  </w:footnotePr>
  <w:endnotePr>
    <w:endnote w:id="0"/>
    <w:endnote w:id="1"/>
  </w:endnotePr>
  <w:compat/>
  <w:rsids>
    <w:rsidRoot w:val="00E13E6B"/>
    <w:rsid w:val="00000BF4"/>
    <w:rsid w:val="00016207"/>
    <w:rsid w:val="00027FB1"/>
    <w:rsid w:val="00036145"/>
    <w:rsid w:val="00041FBA"/>
    <w:rsid w:val="00050A76"/>
    <w:rsid w:val="0005582F"/>
    <w:rsid w:val="00076C20"/>
    <w:rsid w:val="00082DF1"/>
    <w:rsid w:val="000B0A8A"/>
    <w:rsid w:val="000B0CEB"/>
    <w:rsid w:val="000B6C24"/>
    <w:rsid w:val="000D61B8"/>
    <w:rsid w:val="000E3E0B"/>
    <w:rsid w:val="000E5424"/>
    <w:rsid w:val="001016D9"/>
    <w:rsid w:val="001337F7"/>
    <w:rsid w:val="00140241"/>
    <w:rsid w:val="00140DE4"/>
    <w:rsid w:val="00163673"/>
    <w:rsid w:val="00164CC7"/>
    <w:rsid w:val="001776B6"/>
    <w:rsid w:val="00187209"/>
    <w:rsid w:val="00187E2A"/>
    <w:rsid w:val="001C1FA6"/>
    <w:rsid w:val="001C5BD6"/>
    <w:rsid w:val="001D44C0"/>
    <w:rsid w:val="001E448B"/>
    <w:rsid w:val="001E71F0"/>
    <w:rsid w:val="001F5C44"/>
    <w:rsid w:val="0020609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32170"/>
    <w:rsid w:val="00440D71"/>
    <w:rsid w:val="00442AC8"/>
    <w:rsid w:val="004515EA"/>
    <w:rsid w:val="00455F96"/>
    <w:rsid w:val="00466DC8"/>
    <w:rsid w:val="00484F8C"/>
    <w:rsid w:val="004A2DC1"/>
    <w:rsid w:val="004B72CA"/>
    <w:rsid w:val="004C487F"/>
    <w:rsid w:val="004C5043"/>
    <w:rsid w:val="004E1A73"/>
    <w:rsid w:val="004F2CC5"/>
    <w:rsid w:val="00531D1E"/>
    <w:rsid w:val="005521E5"/>
    <w:rsid w:val="00567032"/>
    <w:rsid w:val="0057348B"/>
    <w:rsid w:val="00595709"/>
    <w:rsid w:val="005B0EEA"/>
    <w:rsid w:val="005B1E24"/>
    <w:rsid w:val="005E3E1C"/>
    <w:rsid w:val="005E6E6D"/>
    <w:rsid w:val="005F3C91"/>
    <w:rsid w:val="005F6F15"/>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97C9F"/>
    <w:rsid w:val="007A198C"/>
    <w:rsid w:val="007D7DEB"/>
    <w:rsid w:val="007D7E70"/>
    <w:rsid w:val="007E4F29"/>
    <w:rsid w:val="007E6B15"/>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A3912"/>
    <w:rsid w:val="00BD122E"/>
    <w:rsid w:val="00BE51B2"/>
    <w:rsid w:val="00BE67EB"/>
    <w:rsid w:val="00C100CC"/>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66D64"/>
    <w:rsid w:val="00DA127C"/>
    <w:rsid w:val="00DA2C25"/>
    <w:rsid w:val="00DB2F75"/>
    <w:rsid w:val="00DB756D"/>
    <w:rsid w:val="00DC3001"/>
    <w:rsid w:val="00DD1154"/>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95796"/>
    <w:rsid w:val="00FE5BF4"/>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semiHidden/>
    <w:unhideWhenUsed/>
    <w:rsid w:val="00BA391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BA3912"/>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49121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8</Pages>
  <Words>2943</Words>
  <Characters>16188</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127</cp:revision>
  <cp:lastPrinted>2011-07-06T20:14:00Z</cp:lastPrinted>
  <dcterms:created xsi:type="dcterms:W3CDTF">2010-04-16T12:41:00Z</dcterms:created>
  <dcterms:modified xsi:type="dcterms:W3CDTF">2011-08-15T15:49:00Z</dcterms:modified>
</cp:coreProperties>
</file>